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30.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 second naive baseline, savin_crossword, was tested but is excluded below: it timed out on all 20 grids at both a 120s and a 300s cap, including trivial</w:t>
      </w:r>
      <w:r>
        <w:t xml:space="preserve"> </w:t>
      </w:r>
      <m:oMath>
        <m:r>
          <m:t>5</m:t>
        </m:r>
        <m:r>
          <m:rPr>
            <m:sty m:val="p"/>
          </m:rPr>
          <m:t>×</m:t>
        </m:r>
        <m:r>
          <m:t>5</m:t>
        </m:r>
      </m:oMath>
      <w:r>
        <w:t xml:space="preserve">/</w:t>
      </w:r>
      <m:oMath>
        <m:r>
          <m:t>7</m:t>
        </m:r>
        <m:r>
          <m:rPr>
            <m:sty m:val="p"/>
          </m:rPr>
          <m:t>×</m:t>
        </m:r>
        <m:r>
          <m:t>7</m:t>
        </m:r>
      </m:oMath>
      <w:r>
        <w:t xml:space="preserve"> </w:t>
      </w:r>
      <w:r>
        <w:t xml:space="preserve">ones (Section </w:t>
      </w:r>
      <w:hyperlink w:anchor="sec:naive">
        <w:r>
          <w:rPr>
            <w:rStyle w:val="Hyperlink"/>
          </w:rPr>
          <w:t xml:space="preserve">5.4</w:t>
        </w:r>
      </w:hyperlink>
      <w:r>
        <w:t xml:space="preserve">). The remaining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5.4</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600s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savin_crossword resolved</w:t>
      </w:r>
      <w:r>
        <w:t xml:space="preserve"> </w:t>
      </w:r>
      <w:r>
        <w:rPr>
          <w:i/>
          <w:iCs/>
        </w:rPr>
        <w:t xml:space="preserve">none</w:t>
      </w:r>
      <w:r>
        <w:t xml:space="preserve">, for the reasons given in Setup, and never appears in Fig. </w:t>
      </w:r>
      <w:hyperlink w:anchor="fig:size">
        <w:r>
          <w:rPr>
            <w:rStyle w:val="Hyperlink"/>
          </w:rPr>
          <w:t xml:space="preserve">2</w:t>
        </w:r>
      </w:hyperlink>
      <w:r>
        <w:t xml:space="preserve"> </w:t>
      </w:r>
      <w:r>
        <w:t xml:space="preserve">or Fig. </w:t>
      </w:r>
      <w:hyperlink w:anchor="fig:speedup">
        <w:r>
          <w:rPr>
            <w:rStyle w:val="Hyperlink"/>
          </w:rPr>
          <w:t xml:space="preserve">3</w:t>
        </w:r>
      </w:hyperlink>
      <w:r>
        <w:t xml:space="preserve">. Its failure differs in kind from crossword-composer’s: crossword-composer solves most grids and fails only on individual instances, unrelated to dictionary size, while savin_crossword’s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 both real, unmodified, independently authored solvers, tested rather than assumed to fail. Doubling the cap to 600s changed exactly one outcome: ingrid_core went on to solve</w:t>
      </w:r>
      <w:r>
        <w:t xml:space="preserve"> </w:t>
      </w:r>
      <w:r>
        <w:rPr>
          <w:rStyle w:val="VerbatimChar"/>
        </w:rPr>
        <w:t xml:space="preserve">grid_479</w:t>
      </w:r>
      <w:r>
        <w:t xml:space="preserve"> </w:t>
      </w:r>
      <w:r>
        <w:t xml:space="preserve">in 325s. Every other timeout – all 11 of crossword-composer’s, plus</w:t>
      </w:r>
      <w:r>
        <w:t xml:space="preserve"> </w:t>
      </w:r>
      <w:r>
        <w:rPr>
          <w:rStyle w:val="VerbatimChar"/>
        </w:rPr>
        <w:t xml:space="preserve">sample_13x13</w:t>
      </w:r>
      <w:r>
        <w:t xml:space="preserve">, the one grid no solver resolves at either cap – held: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70849"/>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70849"/>
                    </a:xfrm>
                    <a:prstGeom prst="rect">
                      <a:avLst/>
                    </a:prstGeom>
                    <a:noFill/>
                    <a:ln w="9525">
                      <a:noFill/>
                      <a:headEnd/>
                      <a:tailEnd/>
                    </a:ln>
                  </pic:spPr>
                </pic:pic>
              </a:graphicData>
            </a:graphic>
          </wp:inline>
        </w:drawing>
      </w:r>
    </w:p>
    <w:p>
      <w:pPr>
        <w:pStyle w:val="ImageCaption"/>
      </w:pPr>
      <w:r>
        <w:t xml:space="preserve">Wall time to solve (log scale, 600s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5.4</w:t>
        </w:r>
      </w:hyperlink>
      <w:r>
        <w:t xml:space="preserve"> </w:t>
      </w:r>
      <w:r>
        <w:t xml:space="preserve">(savin_crossword is excluded entirely, also Section </w:t>
      </w:r>
      <w:hyperlink w:anchor="sec:naive">
        <w:r>
          <w:rPr>
            <w:rStyle w:val="Hyperlink"/>
          </w:rPr>
          <w:t xml:space="preserve">5.4</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27"/>
    <w:bookmarkEnd w:id="28"/>
    <w:bookmarkStart w:id="29" w:name="sec:speedup"/>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given double the budget – a completion advantage, not just a speed one.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End w:id="29"/>
    <w:bookmarkStart w:id="34"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Start w:id="33" w:name="fig:ablation"/>
    <w:p>
      <w:pPr>
        <w:pStyle w:val="CaptionedFigure"/>
      </w:pPr>
      <w:r>
        <w:drawing>
          <wp:inline>
            <wp:extent cx="5067300" cy="1203483"/>
            <wp:effectExtent b="0" l="0" r="0" t="0"/>
            <wp:docPr descr="" title="" id="31" name="Picture"/>
            <a:graphic>
              <a:graphicData uri="http://schemas.openxmlformats.org/drawingml/2006/picture">
                <pic:pic>
                  <pic:nvPicPr>
                    <pic:cNvPr descr="../benchmarks/urtc2026_testbench/results/figures/fig4_ablation.pdf" id="32" name="Picture"/>
                    <pic:cNvPicPr>
                      <a:picLocks noChangeArrowheads="1" noChangeAspect="1"/>
                    </pic:cNvPicPr>
                  </pic:nvPicPr>
                  <pic:blipFill>
                    <a:blip r:embed="rId30"/>
                    <a:stretch>
                      <a:fillRect/>
                    </a:stretch>
                  </pic:blipFill>
                  <pic:spPr bwMode="auto">
                    <a:xfrm>
                      <a:off x="0" y="0"/>
                      <a:ext cx="5067300" cy="1203483"/>
                    </a:xfrm>
                    <a:prstGeom prst="rect">
                      <a:avLst/>
                    </a:prstGeom>
                    <a:noFill/>
                    <a:ln w="9525">
                      <a:noFill/>
                      <a:headEnd/>
                      <a:tailEnd/>
                    </a:ln>
                  </pic:spPr>
                </pic:pic>
              </a:graphicData>
            </a:graphic>
          </wp:inline>
        </w:drawing>
      </w:r>
    </w:p>
    <w:p>
      <w:pPr>
        <w:pStyle w:val="ImageCaption"/>
      </w:pPr>
      <w:r>
        <w:t xml:space="preserve">Shared-conflict-weight ablation, off vs. on, 14 threads: the known-hard list from Fig. </w:t>
      </w:r>
      <w:hyperlink w:anchor="fig:scaling">
        <w:r>
          <w:rPr>
            <w:rStyle w:val="Hyperlink"/>
          </w:rPr>
          <w:t xml:space="preserve">1</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33"/>
    <w:bookmarkEnd w:id="34"/>
    <w:bookmarkStart w:id="35" w:name="sec:ablation"/>
    <w:p>
      <w:pPr>
        <w:pStyle w:val="Heading2"/>
      </w:pPr>
      <w:r>
        <w:t xml:space="preserve">Isolating the Mechanism: A Shared-Weight Ablation</w:t>
      </w:r>
    </w:p>
    <w:p>
      <w:pPr>
        <w:pStyle w:val="FirstParagraph"/>
      </w:pPr>
      <w:r>
        <w:t xml:space="preserve">Everything above tests xfill’s architecture against a different codebase’s; this section tests xfill against itself, with one environment variable flipped: same solver, same grid, same dictionary, same 14 threads,</w:t>
      </w:r>
      <w:r>
        <w:t xml:space="preserve"> </w:t>
      </w:r>
      <w:r>
        <w:rPr>
          <w:rStyle w:val="VerbatimChar"/>
        </w:rPr>
        <w:t xml:space="preserve">XFILL_DISABLE_SHARED_WEIGHTS</w:t>
      </w:r>
      <w:r>
        <w:t xml:space="preserve"> </w:t>
      </w:r>
      <w:r>
        <w:t xml:space="preserve">on and off, several trials each, on grids from two independent sources: the known-hard list used throughout Section </w:t>
      </w:r>
      <w:hyperlink w:anchor="sec:experiments">
        <w:r>
          <w:rPr>
            <w:rStyle w:val="Hyperlink"/>
          </w:rPr>
          <w:t xml:space="preserve">5</w:t>
        </w:r>
      </w:hyperlink>
      <w:r>
        <w:t xml:space="preserve">, and three grids from the paper’s own main scraped-</w:t>
      </w:r>
      <m:oMath>
        <m:r>
          <m:t>15</m:t>
        </m:r>
        <m:r>
          <m:rPr>
            <m:sty m:val="p"/>
          </m:rPr>
          <m:t>×</m:t>
        </m:r>
        <m:r>
          <m:t>15</m:t>
        </m:r>
      </m:oMath>
      <w:r>
        <w:t xml:space="preserve"> </w:t>
      </w:r>
      <w:r>
        <w:t xml:space="preserve">corpus, to check the first result is not an artifact of one curated list.</w:t>
      </w:r>
    </w:p>
    <w:p>
      <w:pPr>
        <w:pStyle w:val="BodyText"/>
      </w:pPr>
      <w:r>
        <w:t xml:space="preserve">Fig. </w:t>
      </w:r>
      <w:hyperlink w:anchor="fig:ablation">
        <w:r>
          <w:rPr>
            <w:rStyle w:val="Hyperlink"/>
          </w:rPr>
          <w:t xml:space="preserve">4</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 That last result complicates Section </w:t>
      </w:r>
      <w:hyperlink w:anchor="sec:speedup">
        <w:r>
          <w:rPr>
            <w:rStyle w:val="Hyperlink"/>
          </w:rPr>
          <w:t xml:space="preserve">5.5</w:t>
        </w:r>
      </w:hyperlink>
      <w:r>
        <w:t xml:space="preserve">: the same run that gave xfill its completion advantage over orca-solver on</w:t>
      </w:r>
      <w:r>
        <w:t xml:space="preserve"> </w:t>
      </w:r>
      <w:r>
        <w:rPr>
          <w:rStyle w:val="VerbatimChar"/>
        </w:rPr>
        <w:t xml:space="preserve">grid_423</w:t>
      </w:r>
      <w:r>
        <w:t xml:space="preserve"> </w:t>
      </w:r>
      <w:r>
        <w:t xml:space="preserve">also timed out in 2 of its own 5 trials – shared weights are exactly what make that grid unreliable for xfill in the first place.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3</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4</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[Advisor/funding acknowledgments.]</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hyperlink r:id="rId39">
        <w:r>
          <w:rPr>
            <w:rStyle w:val="Hyperlink"/>
          </w:rPr>
          <w:t xml:space="preserve">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30" Target="media/rId30.pdf" /><Relationship Type="http://schemas.openxmlformats.org/officeDocument/2006/relationships/image" Id="rId14" Target="media/rId14.pdf" /><Relationship Type="http://schemas.openxmlformats.org/officeDocument/2006/relationships/hyperlink" Id="rId39" Target="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2026-08-06T22:18:03Z</dcterms:created>
  <dcterms:modified xsi:type="dcterms:W3CDTF">2026-08-06T22:18:03Z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