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df" ContentType="application/pdf"/>
  <Override PartName="/word/media/rId18.pdf" ContentType="application/pdf"/>
  <Override PartName="/word/media/rId2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on real 15x15 grids, xfill and orca-solver succeed on different, only partially overlapping subsets, and oversubscribing thread count past physical core count consistently helps xfill, consistent with restart-based search’s known heavy-tailed runtime distribution. Shared conflict weights give a further, consistent improvement, but only once scoped to avoid two measured regressions that a naive implementation introduces.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natural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primarily about crossword filling. It uses crossword filling as the setting for a narrower question in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We show this combination is distinct from the closest points in the literature, implement it, and measure its effect against both sophisticated and naive alternatives on a reproducible testbench.</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benchmark testbench, checked into the project repository, comparing xfill against orca-solver, ingrid_core, and two independent open-source baselines on a fixed, size-graded grid set; and (3) a methodological negative result about validating that a heuristic under test actually executes before trusting a benchmark comparison of it.</w:t>
      </w:r>
    </w:p>
    <w:bookmarkEnd w:id="9"/>
    <w:bookmarkStart w:id="10" w:name="background-and-related-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groups of prior CSP work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III occupies the gap these leave: concurrent (unlike Grimes and Wallace), soft (unlike Ehlers and Stuckey), and never used to partition (unlike Yun and Epstein).</w:t>
      </w:r>
    </w:p>
    <w:bookmarkEnd w:id="10"/>
    <w:bookmarkStart w:id="11" w:name="system-architecture"/>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guaranteeing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(the dedicated exhaustive worker is excluded). Every worker increments a crossing’s counter on wipeout and reads every counter when scoring candidates. The shared counters are plain, order-independent atomic increments rather than a decaying scheme – a decaying normalizer depends on the exact sequence of prior updates, race-free only with a single writer, whereas concurrent writers need an order-independent update rule. The dedicated exhaustive worker neither reads nor writes the shared array: wiring it in measurably regressed the one grid in our corpus it uniquely solved, since its entire value lies in one undisturbed trajectory. Two correctness properties were required before the resulting numbers meant anything: single-threaded calls must stay byte-identical to the unshared baseline (gated on thread count</w:t>
      </w:r>
      <w:r>
        <w:t xml:space="preserve"> </w:t>
      </w:r>
      <m:oMath>
        <m:r>
          <m:rPr>
            <m:sty m:val="p"/>
          </m:rPr>
          <m:t>&gt;</m:t>
        </m:r>
        <m:r>
          <m:t>1</m:t>
        </m:r>
      </m:oMath>
      <w:r>
        <w:t xml:space="preserve">), and ThreadSanitizer, run against real multi-threaded solves, reported no data races – consistent with every update being independent and order-free.</w:t>
      </w:r>
    </w:p>
    <w:bookmarkEnd w:id="11"/>
    <w:bookmarkStart w:id="12" w:name="Xd7822a03cf4fad33f75593d96c2b5eda6e21e88"/>
    <w:p>
      <w:pPr>
        <w:pStyle w:val="Heading1"/>
      </w:pPr>
      <w:r>
        <w:t xml:space="preserve">A Negative Result: Branching on the Wrong Thing</w:t>
      </w:r>
    </w:p>
    <w:p>
      <w:pPr>
        <w:pStyle w:val="FirstParagraph"/>
      </w:pPr>
      <w:r>
        <w:t xml:space="preserve">Prompted by a loss against orca-solver on a difficult</w:t>
      </w:r>
      <w:r>
        <w:t xml:space="preserve"> </w:t>
      </w:r>
      <m:oMath>
        <m:r>
          <m:t>7</m:t>
        </m:r>
        <m:r>
          <m:rPr>
            <m:sty m:val="p"/>
          </m:rPr>
          <m:t>×</m:t>
        </m:r>
        <m:r>
          <m:t>7</m:t>
        </m:r>
      </m:oMath>
      <w:r>
        <w:t xml:space="preserve"> </w:t>
      </w:r>
      <w:r>
        <w:t xml:space="preserve">grid (Section V), we implemented five letter-level branching variants – two minimum-remaining-value scoring rules, a faithful reimplementation of orca-solver’s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and warranted checking rather than reporting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they were being compared, which is exactly why comparing their benchmark scores could not have distinguished them. The actual bottleneck – found only after ruling out the large-domain branch – was the small-domain branch’s fixed word ordering; extending the solver’s existing restart-randomization flag to that branch is what produced the improvements in Section V. We report this as a reusable methodological point: an A/B comparison of branching heuristics is only informative once the branch under test is confirmed, by direct instrumentation, to actually execute.</w:t>
      </w:r>
    </w:p>
    <w:bookmarkEnd w:id="12"/>
    <w:bookmarkStart w:id="26" w:name="experiments"/>
    <w:p>
      <w:pPr>
        <w:pStyle w:val="Heading1"/>
      </w:pPr>
      <w:r>
        <w:t xml:space="preserve">Experiments</w:t>
      </w:r>
    </w:p>
    <w:p>
      <w:pPr>
        <w:pStyle w:val="FirstParagraph"/>
      </w:pPr>
      <w:r>
        <w:rPr>
          <w:b/>
          <w:bCs/>
        </w:rPr>
        <w:t xml:space="preserve">Solvers.</w:t>
      </w:r>
      <w:r>
        <w:t xml:space="preserve"> </w:t>
      </w:r>
      <w:r>
        <w:t xml:space="preserve">xfill (this work); orca-solver, an independently developed partition-based parallel solver treated as a black box; ingrid_core, a single-threaded reference solver; and, to contrast sophisticated architectures against unmodified naive ones, two open-source backtrackers with no restarts, no learned heuristics, and no parallelism: crossword-composer (a static-constraint-order Rust backtracker) and savin_crossword (a textbook AC-3-plus-backtracking Python implementation). All five are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(never a paid one), with a fixed random seed and a uniform 30-second cap – fully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 15</w:t>
      </w:r>
      <m:oMath>
        <m:r>
          <m:rPr>
            <m:sty m:val="p"/>
          </m:rPr>
          <m:t>×</m:t>
        </m:r>
      </m:oMath>
      <w:r>
        <w:t xml:space="preserve">15 grids from a real, previously scraped corpus, all already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orca-solver’s single-threaded baseline is 201.7s).</w:t>
      </w:r>
    </w:p>
    <w:tbl>
      <w:tblPr>
        <w:tblStyle w:val="Table"/>
        <w:tblW w:type="auto" w:w="0"/>
        <w:tblLook w:firstRow="1" w:lastRow="0" w:firstColumn="0" w:lastColumn="0" w:noHBand="0" w:noVBand="0" w:val="0020"/>
        <w:tblCaption w:val="Thread count vs. wall time on a known-hard 7\times7 grid (single sample; orca-solver’s single-threaded baseline is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p>
      <w:pPr>
        <w:pStyle w:val="BodyText"/>
      </w:pPr>
      <w:r>
        <w:rPr>
          <w:b/>
          <w:bCs/>
        </w:rPr>
        <w:t xml:space="preserve">Oversubscription.</w:t>
      </w:r>
      <w:r>
        <w:t xml:space="preserve"> </w:t>
      </w:r>
      <w:r>
        <w:t xml:space="preserve">Table </w:t>
      </w:r>
      <w:hyperlink w:anchor="tab:threads">
        <w:r>
          <w:rPr>
            <w:rStyle w:val="Hyperlink"/>
          </w:rPr>
          <w:t xml:space="preserve">1</w:t>
        </w:r>
      </w:hyperlink>
      <w:r>
        <w:t xml:space="preserve"> </w:t>
      </w:r>
      <w:r>
        <w:t xml:space="preserve">shows wall time on a known-hard, previously published</w:t>
      </w:r>
      <w:r>
        <w:t xml:space="preserve"> </w:t>
      </w:r>
      <m:oMath>
        <m:r>
          <m:t>7</m:t>
        </m:r>
        <m:r>
          <m:rPr>
            <m:sty m:val="p"/>
          </m:rPr>
          <m:t>×</m:t>
        </m:r>
        <m:r>
          <m:t>7</m:t>
        </m:r>
      </m:oMath>
      <w:r>
        <w:t xml:space="preserve"> </w:t>
      </w:r>
      <w:r>
        <w:t xml:space="preserve">grid (two pre-filled letters, no blocked cells) as thread count exceeds this machine’s 14 physical cores. Every oversubscribed configuration beats orca-solver’s single-threaded baseline; 42 threads (3</w:t>
      </w:r>
      <m:oMath>
        <m:r>
          <m:rPr>
            <m:sty m:val="p"/>
          </m:rPr>
          <m:t>×</m:t>
        </m:r>
      </m:oMath>
      <w:r>
        <w:t xml:space="preserve"> </w:t>
      </w:r>
      <w:r>
        <w:t xml:space="preserve">physical cores) is fastest, with contention visibly eroding the gain by 56.</w:t>
      </w:r>
    </w:p>
    <w:bookmarkStart w:id="17" w:name="fig:size"/>
    <w:p>
      <w:pPr>
        <w:pStyle w:val="CaptionedFigure"/>
      </w:pPr>
      <w:r>
        <w:drawing>
          <wp:inline>
            <wp:extent cx="5334000" cy="2709526"/>
            <wp:effectExtent b="0" l="0" r="0" t="0"/>
            <wp:docPr descr="" title="" id="15" name="Picture"/>
            <a:graphic>
              <a:graphicData uri="http://schemas.openxmlformats.org/drawingml/2006/picture">
                <pic:pic>
                  <pic:nvPicPr>
                    <pic:cNvPr descr="../benchmarks/urtc2026_testbench/results/figures/fig1_success_by_size.pdf" id="16" name="Picture"/>
                    <pic:cNvPicPr>
                      <a:picLocks noChangeArrowheads="1" noChangeAspect="1"/>
                    </pic:cNvPicPr>
                  </pic:nvPicPr>
                  <pic:blipFill>
                    <a:blip r:embed="rId14"/>
                    <a:stretch>
                      <a:fillRect/>
                    </a:stretch>
                  </pic:blipFill>
                  <pic:spPr bwMode="auto">
                    <a:xfrm>
                      <a:off x="0" y="0"/>
                      <a:ext cx="5334000" cy="2709526"/>
                    </a:xfrm>
                    <a:prstGeom prst="rect">
                      <a:avLst/>
                    </a:prstGeom>
                    <a:noFill/>
                    <a:ln w="9525">
                      <a:noFill/>
                      <a:headEnd/>
                      <a:tailEnd/>
                    </a:ln>
                  </pic:spPr>
                </pic:pic>
              </a:graphicData>
            </a:graphic>
          </wp:inline>
        </w:drawing>
      </w:r>
    </w:p>
    <w:p>
      <w:pPr>
        <w:pStyle w:val="ImageCaption"/>
      </w:pPr>
      <w:r>
        <w:t xml:space="preserve">Solve success on the size-graded curated grid set, 30s cap. crossword-composer succeeds intermittently; savin_crossword (bar height 0 throughout, per-node cost dominated by dictionary size rather than grid size) never appears.</w:t>
      </w:r>
    </w:p>
    <w:bookmarkEnd w:id="17"/>
    <w:bookmarkStart w:id="21" w:name="fig:cumulative"/>
    <w:p>
      <w:pPr>
        <w:pStyle w:val="CaptionedFigure"/>
      </w:pPr>
      <w:r>
        <w:drawing>
          <wp:inline>
            <wp:extent cx="5003800" cy="3009900"/>
            <wp:effectExtent b="0" l="0" r="0" t="0"/>
            <wp:docPr descr="" title="" id="19" name="Picture"/>
            <a:graphic>
              <a:graphicData uri="http://schemas.openxmlformats.org/drawingml/2006/picture">
                <pic:pic>
                  <pic:nvPicPr>
                    <pic:cNvPr descr="../benchmarks/urtc2026_testbench/results/figures/fig2_15x15_cumulative.pdf" id="20" name="Picture"/>
                    <pic:cNvPicPr>
                      <a:picLocks noChangeArrowheads="1" noChangeAspect="1"/>
                    </pic:cNvPicPr>
                  </pic:nvPicPr>
                  <pic:blipFill>
                    <a:blip r:embed="rId18"/>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w:t>
      </w:r>
    </w:p>
    <w:bookmarkEnd w:id="21"/>
    <w:bookmarkStart w:id="25" w:name="fig:overlap"/>
    <w:p>
      <w:pPr>
        <w:pStyle w:val="CaptionedFigure"/>
      </w:pPr>
      <w:r>
        <w:drawing>
          <wp:inline>
            <wp:extent cx="4267200" cy="2971800"/>
            <wp:effectExtent b="0" l="0" r="0" t="0"/>
            <wp:docPr descr="" title="" id="23" name="Picture"/>
            <a:graphic>
              <a:graphicData uri="http://schemas.openxmlformats.org/drawingml/2006/picture">
                <pic:pic>
                  <pic:nvPicPr>
                    <pic:cNvPr descr="../benchmarks/urtc2026_testbench/results/figures/fig3_xfill_orca_overlap.pdf" id="24" name="Picture"/>
                    <pic:cNvPicPr>
                      <a:picLocks noChangeArrowheads="1" noChangeAspect="1"/>
                    </pic:cNvPicPr>
                  </pic:nvPicPr>
                  <pic:blipFill>
                    <a:blip r:embed="rId22"/>
                    <a:stretch>
                      <a:fillRect/>
                    </a:stretch>
                  </pic:blipFill>
                  <pic:spPr bwMode="auto">
                    <a:xfrm>
                      <a:off x="0" y="0"/>
                      <a:ext cx="4267200" cy="2971800"/>
                    </a:xfrm>
                    <a:prstGeom prst="rect">
                      <a:avLst/>
                    </a:prstGeom>
                    <a:noFill/>
                    <a:ln w="9525">
                      <a:noFill/>
                      <a:headEnd/>
                      <a:tailEnd/>
                    </a:ln>
                  </pic:spPr>
                </pic:pic>
              </a:graphicData>
            </a:graphic>
          </wp:inline>
        </w:drawing>
      </w:r>
    </w:p>
    <w:p>
      <w:pPr>
        <w:pStyle w:val="ImageCaption"/>
      </w:pPr>
      <w:r>
        <w:t xml:space="preserve">Outcome overlap between xfill and orca-solver across the full grid set: the two architectures are complementary, not uniformly ordered.</w:t>
      </w:r>
    </w:p>
    <w:bookmarkEnd w:id="25"/>
    <w:p>
      <w:pPr>
        <w:pStyle w:val="BodyText"/>
      </w:pPr>
      <w:r>
        <w:rPr>
          <w:b/>
          <w:bCs/>
        </w:rPr>
        <w:t xml:space="preserve">Scaling and naive baselines.</w:t>
      </w:r>
      <w:r>
        <w:t xml:space="preserve"> </w:t>
      </w: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single grid, including the trivial</w:t>
      </w:r>
      <w:r>
        <w:t xml:space="preserve"> </w:t>
      </w:r>
      <m:oMath>
        <m:r>
          <m:t>5</m:t>
        </m:r>
        <m:r>
          <m:rPr>
            <m:sty m:val="p"/>
          </m:rPr>
          <m:t>×</m:t>
        </m:r>
        <m:r>
          <m:t>5</m:t>
        </m:r>
      </m:oMath>
      <w:r>
        <w:t xml:space="preserve">. Fig. </w:t>
      </w:r>
      <w:hyperlink w:anchor="fig:size">
        <w:r>
          <w:rPr>
            <w:rStyle w:val="Hyperlink"/>
          </w:rPr>
          <w:t xml:space="preserve">1</w:t>
        </w:r>
      </w:hyperlink>
      <w:r>
        <w:t xml:space="preserve"> </w:t>
      </w:r>
      <w:r>
        <w:t xml:space="preserve">shows why the two naive baselines fail for different reasons, not the same one: crossword-composer’s failures are instance-specific rather than size-specific (it solves some</w:t>
      </w:r>
      <w:r>
        <w:t xml:space="preserve"> </w:t>
      </w:r>
      <m:oMath>
        <m:r>
          <m:t>15</m:t>
        </m:r>
        <m:r>
          <m:rPr>
            <m:sty m:val="p"/>
          </m:rPr>
          <m:t>×</m:t>
        </m:r>
        <m:r>
          <m:t>15</m:t>
        </m:r>
      </m:oMath>
      <w:r>
        <w:t xml:space="preserve">s and small grids alike, timing out unpredictably elsewhere), consistent with having no restart to recover from a single bad static variable-ordering choice computed once up front. savin_crossword’s uniform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grid size, since domain sizes before any grid-driven narrowing are already large. Both are real, unmodified, independently authored solvers; the gap is what restarts, adaptive heuristics, and (for xfill/orca-solver) parallelism buy at dictionary and grid sizes that matter in practice.</w:t>
      </w:r>
    </w:p>
    <w:p>
      <w:pPr>
        <w:pStyle w:val="BodyText"/>
      </w:pPr>
      <w:r>
        <w:rPr>
          <w:b/>
          <w:bCs/>
        </w:rPr>
        <w:t xml:space="preserve">Real grids.</w:t>
      </w:r>
      <w:r>
        <w:t xml:space="preserve"> </w:t>
      </w:r>
      <w:r>
        <w:t xml:space="preserve">Fig. </w:t>
      </w:r>
      <w:hyperlink w:anchor="fig:cumulative">
        <w:r>
          <w:rPr>
            <w:rStyle w:val="Hyperlink"/>
          </w:rPr>
          <w:t xml:space="preserve">2</w:t>
        </w:r>
      </w:hyperlink>
      <w:r>
        <w:t xml:space="preserve"> </w:t>
      </w:r>
      <w:r>
        <w:t xml:space="preserve">shows cumulative solve rate on the 15</w:t>
      </w:r>
      <m:oMath>
        <m:r>
          <m:rPr>
            <m:sty m:val="p"/>
          </m:rPr>
          <m:t>×</m:t>
        </m:r>
      </m:oMath>
      <w:r>
        <w:t xml:space="preserve">15 sample for solvers that finish at all. Fig. </w:t>
      </w:r>
      <w:hyperlink w:anchor="fig:overlap">
        <w:r>
          <w:rPr>
            <w:rStyle w:val="Hyperlink"/>
          </w:rPr>
          <w:t xml:space="preserve">3</w:t>
        </w:r>
      </w:hyperlink>
      <w:r>
        <w:t xml:space="preserve"> </w:t>
      </w:r>
      <w:r>
        <w:t xml:space="preserve">breaks down xfill vs. orca-solver precisely: both solve 16 of 20, xfill alone solves 1 more, both correctly</w:t>
      </w:r>
      <w:r>
        <w:t xml:space="preserve"> </w:t>
      </w:r>
      <w:r>
        <w:rPr>
          <w:i/>
          <w:iCs/>
        </w:rPr>
        <w:t xml:space="preserve">prove</w:t>
      </w:r>
      <w:r>
        <w:t xml:space="preserve"> </w:t>
      </w:r>
      <w:r>
        <w:t xml:space="preserve">1 grid has no solution (not a failure for either), and 2 remain unresolved by both within the cap – the two sophisticated architectures are complementary, not one strictly dominating, consistent with Section VI’s explanation.</w:t>
      </w:r>
    </w:p>
    <w:p>
      <w:pPr>
        <w:pStyle w:val="BodyText"/>
      </w:pPr>
      <w:r>
        <w:rPr>
          <w:b/>
          <w:bCs/>
        </w:rPr>
        <w:t xml:space="preserve">Exhaustive case study.</w:t>
      </w:r>
      <w:r>
        <w:t xml:space="preserve"> </w:t>
      </w:r>
      <w:r>
        <w:t xml:space="preserve">To test proof capability rather than only positive results, we constructed by hand a grid designed to be maximally constrained: five mutually crossing 15-letter entries, verified cell-by-cell against both solvers’ own parsers. Run to completion with no time limit, both solvers independently concluded no solution exists: xfill exhausted 2.16 billion nodes over 791 restarts in 76 minutes; orca-solver reported search exhausted after enumerating 224 partitions in 25 minutes – roughly</w:t>
      </w:r>
      <w:r>
        <w:t xml:space="preserve"> </w:t>
      </w:r>
      <m:oMath>
        <m:r>
          <m:t>3</m:t>
        </m:r>
        <m:r>
          <m:rPr>
            <m:sty m:val="p"/>
          </m:rPr>
          <m:t>×</m:t>
        </m:r>
      </m:oMath>
      <w:r>
        <w:t xml:space="preserve"> </w:t>
      </w:r>
      <w:r>
        <w:t xml:space="preserve">faster, consistent with partitioning’s non-overlapping coverage being a more direct route to a proof than restart-based search’s redundant one.</w:t>
      </w:r>
    </w:p>
    <w:bookmarkEnd w:id="26"/>
    <w:bookmarkStart w:id="27" w:name="discussion"/>
    <w:p>
      <w:pPr>
        <w:pStyle w:val="Heading1"/>
      </w:pPr>
      <w:r>
        <w:t xml:space="preserve">Discussion</w:t>
      </w:r>
    </w:p>
    <w:p>
      <w:pPr>
        <w:pStyle w:val="FirstParagraph"/>
      </w:pPr>
      <w:r>
        <w:t xml:space="preserve">Restart portfolios benefit from heavy-tailed runtimes: more independent draws raise the chance of an early lucky one, which is why oversubscribing thread count still helped in Table </w:t>
      </w:r>
      <w:hyperlink w:anchor="tab:threads">
        <w:r>
          <w:rPr>
            <w:rStyle w:val="Hyperlink"/>
          </w:rPr>
          <w:t xml:space="preserve">1</w:t>
        </w:r>
      </w:hyperlink>
      <w:r>
        <w:t xml:space="preserve"> </w:t>
      </w:r>
      <w:r>
        <w:t xml:space="preserve">and why xfill’s real-grid results are a</w:t>
      </w:r>
      <w:r>
        <w:t xml:space="preserve"> </w:t>
      </w:r>
      <w:r>
        <w:rPr>
          <w:i/>
          <w:iCs/>
        </w:rPr>
        <w:t xml:space="preserve">finding</w:t>
      </w:r>
      <w:r>
        <w:t xml:space="preserve">-oriented result. Partitioned search instead gives genuine non-overlapping coverage, which is what a proof of unsatisfiability requires; restart-based search approximates this only through its dedicated exhaustive fallback, at the cost of forgoing restarts entirely for that one worker. This also explains why shared conflict weights helped broadly but did not resolve every grid only one architecture could solve: the mechanism improves the portfolio’s branch ordering, not what the portfolio’s fundamental coverage of the search space is.</w:t>
      </w:r>
    </w:p>
    <w:bookmarkEnd w:id="27"/>
    <w:bookmarkStart w:id="2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the Section V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We described a concurrent conflict-weight-sharing mechanism for restart-portfolio CSP search occupying a specific gap in prior work – soft rather than hard information, shared continuously rather than gathered once, never used to partition – and distinguished it from the three closest points in the literature. Implemented in xfill and evaluated on a reproducible, five-solver testbench against both sophisticated competitors and unmodified naive baselines, it contributes to a broader pattern: restart portfolios and partitioned search are suited respectively to finding solutions quickly and to proving none exist, and naive backtracking without either is not competitive at real crossword scale regardless. We also reported a negative result – five heuristics rendered indistinguishable by a precondition that kept them from ever executing – as a reusable caution for comparing branching heuristics by benchmark score alone.</w:t>
      </w:r>
    </w:p>
    <w:bookmarkEnd w:id="28"/>
    <w:bookmarkStart w:id="29" w:name="acknowledgments"/>
    <w:p>
      <w:pPr>
        <w:pStyle w:val="Heading1"/>
      </w:pPr>
      <w:r>
        <w:t xml:space="preserve">Acknowledgments</w:t>
      </w:r>
    </w:p>
    <w:p>
      <w:pPr>
        <w:pStyle w:val="FirstParagraph"/>
      </w:pPr>
      <w:r>
        <w:t xml:space="preserve">[Add any advisor, funding, or collaborator acknowledgments here.]</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df" /><Relationship Type="http://schemas.openxmlformats.org/officeDocument/2006/relationships/image" Id="rId18" Target="media/rId18.pdf" /><Relationship Type="http://schemas.openxmlformats.org/officeDocument/2006/relationships/image" Id="rId22" Target="media/rId2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2026-08-05T17:34:14Z</dcterms:created>
  <dcterms:modified xsi:type="dcterms:W3CDTF">2026-08-05T17:34:14Z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on real 15x15 grids, xfill and orca-solver succeed on different, only partially overlapping subsets, and oversubscribing thread count past physical core count consistently helps xfill, consistent with restart-based search’s known heavy-tailed runtime distribution. Shared conflict weights give a further, consistent improvement, but only once scoped to avoid two measured regressions that a naive implementation introduces.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vt:lpwstr>
  </property>
</Properties>
</file>