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40" w:lineRule="auto"/>
        <w:ind w:left="0" w:right="0" w:firstLine="0"/>
        <w:jc w:val="center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CS111 Project Milestone 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40" w:lineRule="auto"/>
        <w:ind w:left="0" w:right="0" w:firstLine="0"/>
        <w:jc w:val="center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Fall 2013 (10 points)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240" w:lineRule="auto"/>
        <w:ind w:left="0" w:right="0" w:firstLine="0"/>
        <w:jc w:val="center"/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Due: Dec 9, 2013 @ 5pm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With special thanks to Stephen Davies @ the University of Mary Washington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This is the last milestone. You have 1 week to complete it. You should submit your work in a file called ms4.txt.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You are to perform efficiency analysis on your play() and callColor() algorithms during the course of 1 round (e.g. one call to your play() method) . You must provide clear explanations as to how you arrived at your answers. Your analyses should follow the following template: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Identify your input sizes, and assign each to a variable name. What properties of the game govern how fast or slow your algorithm runs?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Identify the operations you wish to count. Remember, good candidates for these operations are computationally expensive operations and/or operations that occur with greater frequency than others.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Determine the best case and worst case behaviors. Describe the scenario for each.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Compute f(n) for both best case and worst case scenarios relating the number of operations to the input size(s) identified in (1) and (2).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Come up with a “big Oh” for each of your algorithms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  <w:t>Remember, if you have written other methods that you call, you should include those in your efficiency analysis as well. You may do each method separately, and come up with a final big Oh by adding the contributing parts.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F199"/>
    <w:multiLevelType w:val="multilevel"/>
    <w:tmpl w:val="577EF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56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2016-07-08T00:02:24Z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