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font-family:"Book Antiqua", 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background-color: white;}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article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min-height: 90vh;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margin: 0 17vw;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padding: 8%;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border-left: 2px solid black;}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padding: 10px 10px 10px 40px;}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padding-left: 2em;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#author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font-style: italic;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margin-top: -15px;}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#update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font-style: italic;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color: #7A2952;}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#copyright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font-size: 0.8em;}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#point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background-color:#b0e8da;}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.heading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background-color: #e6e6e6;}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.subheading{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padding-left:40px;}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color: blue;}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@media (max-width:1100px)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article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-webkit-margin: 0 2vw;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-moz-margin: 0 2vw;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margin: 0 2vw;}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