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80" w:before="0"/>
        <w:jc w:val="center"/>
      </w:pPr>
      <w:r>
        <w:rPr>
          <w:rFonts w:ascii="Arial" w:cs="Arial" w:eastAsia="Arial" w:hAnsi="Arial"/>
          <w:b/>
          <w:bCs/>
          <w:color w:val="0A6E6E"/>
          <w:sz w:val="72"/>
          <w:szCs w:val="72"/>
        </w:rPr>
        <w:t xml:space="preserve">ClaimSync</w:t>
      </w:r>
    </w:p>
    <w:p>
      <w:pPr>
        <w:spacing w:after="60" w:before="0"/>
        <w:jc w:val="center"/>
      </w:pPr>
      <w:r>
        <w:rPr>
          <w:rFonts w:ascii="Arial" w:cs="Arial" w:eastAsia="Arial" w:hAnsi="Arial"/>
          <w:color w:val="1A1A2E"/>
          <w:sz w:val="28"/>
          <w:szCs w:val="28"/>
        </w:rPr>
        <w:t xml:space="preserve">Shafafiya Claims Automation SaaS Platform</w:t>
      </w:r>
    </w:p>
    <w:p>
      <w:pPr>
        <w:spacing w:after="60" w:before="0"/>
        <w:jc w:val="center"/>
      </w:pPr>
      <w:r>
        <w:rPr>
          <w:rFonts w:ascii="Arial" w:cs="Arial" w:eastAsia="Arial" w:hAnsi="Arial"/>
          <w:i/>
          <w:iCs/>
          <w:color w:val="666666"/>
          <w:sz w:val="22"/>
          <w:szCs w:val="22"/>
        </w:rPr>
        <w:t xml:space="preserve">Product Requirements Document — As-Is &amp; Roadmap</w:t>
      </w:r>
    </w:p>
    <w:p>
      <w:pPr>
        <w:spacing w:after="200" w:before="0"/>
        <w:jc w:val="center"/>
      </w:pPr>
      <w:r>
        <w:rPr>
          <w:rFonts w:ascii="Arial" w:cs="Arial" w:eastAsia="Arial" w:hAnsi="Arial"/>
          <w:color w:val="888888"/>
          <w:sz w:val="18"/>
          <w:szCs w:val="18"/>
        </w:rPr>
        <w:t xml:space="preserve">Kaaryaa GenAI Solutions  |  26 March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0A6E6E" w:val="clear"/>
            <w:tcMar>
              <w:top w:type="dxa" w:w="140"/>
              <w:left w:type="dxa" w:w="120"/>
              <w:bottom w:type="dxa" w:w="140"/>
              <w:right w:type="dxa" w:w="120"/>
            </w:tcMar>
          </w:tcPr>
          <w:p>
            <w:pPr>
              <w:jc w:val="center"/>
            </w:pPr>
            <w:r>
              <w:rPr>
                <w:rFonts w:ascii="Arial" w:cs="Arial" w:eastAsia="Arial" w:hAnsi="Arial"/>
                <w:b/>
                <w:bCs/>
                <w:color w:val="FFFFFF"/>
                <w:sz w:val="20"/>
                <w:szCs w:val="20"/>
              </w:rPr>
              <w:t xml:space="preserve">Engine :3.9</w:t>
            </w:r>
          </w:p>
          <w:p>
            <w:pPr>
              <w:jc w:val="center"/>
            </w:pPr>
            <w:r>
              <w:rPr>
                <w:rFonts w:ascii="Arial" w:cs="Arial" w:eastAsia="Arial" w:hAnsi="Arial"/>
                <w:color w:val="FFFFFF"/>
                <w:sz w:val="16"/>
                <w:szCs w:val="16"/>
              </w:rPr>
              <w:t xml:space="preserve">Resubmission Fix Live</w:t>
            </w:r>
          </w:p>
        </w:tc>
        <w:tc>
          <w:tcPr>
            <w:tcBorders>
              <w:top w:val="none" w:color="FFFFFF" w:sz="0"/>
              <w:left w:val="none" w:color="FFFFFF" w:sz="0"/>
              <w:bottom w:val="none" w:color="FFFFFF" w:sz="0"/>
              <w:right w:val="none" w:color="FFFFFF" w:sz="0"/>
            </w:tcBorders>
            <w:shd w:fill="0A6E6E" w:val="clear"/>
            <w:tcMar>
              <w:top w:type="dxa" w:w="140"/>
              <w:left w:type="dxa" w:w="120"/>
              <w:bottom w:type="dxa" w:w="140"/>
              <w:right w:type="dxa" w:w="120"/>
            </w:tcMar>
          </w:tcPr>
          <w:p>
            <w:pPr>
              <w:jc w:val="center"/>
            </w:pPr>
            <w:r>
              <w:rPr>
                <w:rFonts w:ascii="Arial" w:cs="Arial" w:eastAsia="Arial" w:hAnsi="Arial"/>
                <w:b/>
                <w:bCs/>
                <w:color w:val="FFFFFF"/>
                <w:sz w:val="20"/>
                <w:szCs w:val="20"/>
              </w:rPr>
              <w:t xml:space="preserve">API :2.9</w:t>
            </w:r>
          </w:p>
          <w:p>
            <w:pPr>
              <w:jc w:val="center"/>
            </w:pPr>
            <w:r>
              <w:rPr>
                <w:rFonts w:ascii="Arial" w:cs="Arial" w:eastAsia="Arial" w:hAnsi="Arial"/>
                <w:color w:val="FFFFFF"/>
                <w:sz w:val="16"/>
                <w:szCs w:val="16"/>
              </w:rPr>
              <w:t xml:space="preserve">Intervals FROM/TO Fixed</w:t>
            </w:r>
          </w:p>
        </w:tc>
        <w:tc>
          <w:tcPr>
            <w:tcBorders>
              <w:top w:val="none" w:color="FFFFFF" w:sz="0"/>
              <w:left w:val="none" w:color="FFFFFF" w:sz="0"/>
              <w:bottom w:val="none" w:color="FFFFFF" w:sz="0"/>
              <w:right w:val="none" w:color="FFFFFF" w:sz="0"/>
            </w:tcBorders>
            <w:shd w:fill="0A6E6E" w:val="clear"/>
            <w:tcMar>
              <w:top w:type="dxa" w:w="140"/>
              <w:left w:type="dxa" w:w="120"/>
              <w:bottom w:type="dxa" w:w="140"/>
              <w:right w:type="dxa" w:w="120"/>
            </w:tcMar>
          </w:tcPr>
          <w:p>
            <w:pPr>
              <w:jc w:val="center"/>
            </w:pPr>
            <w:r>
              <w:rPr>
                <w:rFonts w:ascii="Arial" w:cs="Arial" w:eastAsia="Arial" w:hAnsi="Arial"/>
                <w:b/>
                <w:bCs/>
                <w:color w:val="FFFFFF"/>
                <w:sz w:val="20"/>
                <w:szCs w:val="20"/>
              </w:rPr>
              <w:t xml:space="preserve">Dashboard :2.17</w:t>
            </w:r>
          </w:p>
          <w:p>
            <w:pPr>
              <w:jc w:val="center"/>
            </w:pPr>
            <w:r>
              <w:rPr>
                <w:rFonts w:ascii="Arial" w:cs="Arial" w:eastAsia="Arial" w:hAnsi="Arial"/>
                <w:color w:val="FFFFFF"/>
                <w:sz w:val="16"/>
                <w:szCs w:val="16"/>
              </w:rPr>
              <w:t xml:space="preserve">XML Interval Viewer</w:t>
            </w:r>
          </w:p>
        </w:tc>
        <w:tc>
          <w:tcPr>
            <w:tcBorders>
              <w:top w:val="none" w:color="FFFFFF" w:sz="0"/>
              <w:left w:val="none" w:color="FFFFFF" w:sz="0"/>
              <w:bottom w:val="none" w:color="FFFFFF" w:sz="0"/>
              <w:right w:val="none" w:color="FFFFFF" w:sz="0"/>
            </w:tcBorders>
            <w:shd w:fill="1B6B3A" w:val="clear"/>
            <w:tcMar>
              <w:top w:type="dxa" w:w="140"/>
              <w:left w:type="dxa" w:w="120"/>
              <w:bottom w:type="dxa" w:w="140"/>
              <w:right w:type="dxa" w:w="120"/>
            </w:tcMar>
          </w:tcPr>
          <w:p>
            <w:pPr>
              <w:jc w:val="center"/>
            </w:pPr>
            <w:r>
              <w:rPr>
                <w:rFonts w:ascii="Arial" w:cs="Arial" w:eastAsia="Arial" w:hAnsi="Arial"/>
                <w:b/>
                <w:bCs/>
                <w:color w:val="FFFFFF"/>
                <w:sz w:val="20"/>
                <w:szCs w:val="20"/>
              </w:rPr>
              <w:t xml:space="preserve">2 Facilities</w:t>
            </w:r>
          </w:p>
          <w:p>
            <w:pPr>
              <w:jc w:val="center"/>
            </w:pPr>
            <w:r>
              <w:rPr>
                <w:rFonts w:ascii="Arial" w:cs="Arial" w:eastAsia="Arial" w:hAnsi="Arial"/>
                <w:color w:val="FFFFFF"/>
                <w:sz w:val="16"/>
                <w:szCs w:val="16"/>
              </w:rPr>
              <w:t xml:space="preserve">MF2618 + MF5360 Active</w:t>
            </w:r>
          </w:p>
        </w:tc>
      </w:tr>
    </w:tbl>
    <w:p>
      <w:pPr>
        <w:spacing w:after="0" w:before="300"/>
      </w:pPr>
    </w:p>
    <w:p>
      <w:pPr>
        <w:pStyle w:val="Heading1"/>
        <w:pBdr>
          <w:bottom w:val="single" w:color="0A6E6E" w:sz="10" w:space="6"/>
        </w:pBdr>
        <w:spacing w:after="120" w:before="400"/>
      </w:pPr>
      <w:r>
        <w:rPr>
          <w:rFonts w:ascii="Arial" w:cs="Arial" w:eastAsia="Arial" w:hAnsi="Arial"/>
          <w:b/>
          <w:bCs/>
          <w:color w:val="0A6E6E"/>
          <w:sz w:val="30"/>
          <w:szCs w:val="30"/>
        </w:rPr>
        <w:t xml:space="preserve">1. Product Overview</w:t>
      </w:r>
    </w:p>
    <w:p>
      <w:pPr>
        <w:spacing w:after="60" w:before="60"/>
      </w:pPr>
      <w:r>
        <w:rPr>
          <w:rFonts w:ascii="Arial" w:cs="Arial" w:eastAsia="Arial" w:hAnsi="Arial"/>
          <w:sz w:val="20"/>
          <w:szCs w:val="20"/>
        </w:rPr>
        <w:t xml:space="preserve">ClaimSync automates the daily download, classification, and routing of insurance claim files (claims, remittance, resubmission) for Abu Dhabi healthcare facilities via the Shafafiya API. Files are stored in Azure Blob Storage, fully audited in PostgreSQL, and accessible via a web dashboard. Saleem's PC pulls files daily via ClaimSyncPull.py maintaining the same folder structure as the legacy local engine.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Product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ClaimSync (renamed from ClaimsSync, Mar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Vendor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Kaaryaa GenAI Solutions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Channel Partner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Saleem — UAE operator &amp; production sign-off authority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Target Market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Abu Dhabi healthcare facilities (DOH Shafafiya API subscribers)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Cloud Platform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Microsoft Azure — UAE North region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Active Facilities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MF2618 (Mediclinic) + MF5360 — both active as of 26 Mar 2026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Reseller Model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Saleem: 15% revenue share per facility onboarded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Pricing (planned)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AED 499/mo Starter · AED 999/mo Pro per facility</w:t>
            </w:r>
          </w:p>
        </w:tc>
      </w:tr>
    </w:tbl>
    <w:p>
      <w:pPr>
        <w:spacing w:after="0" w:before="160"/>
      </w:pPr>
    </w:p>
    <w:p>
      <w:pPr>
        <w:pStyle w:val="Heading1"/>
        <w:pBdr>
          <w:bottom w:val="single" w:color="0A6E6E" w:sz="10" w:space="6"/>
        </w:pBdr>
        <w:spacing w:after="120" w:before="400"/>
      </w:pPr>
      <w:r>
        <w:rPr>
          <w:rFonts w:ascii="Arial" w:cs="Arial" w:eastAsia="Arial" w:hAnsi="Arial"/>
          <w:b/>
          <w:bCs/>
          <w:color w:val="0A6E6E"/>
          <w:sz w:val="30"/>
          <w:szCs w:val="30"/>
        </w:rPr>
        <w:t xml:space="preserve">2. Live Versions (26 Mar 2026 EOD)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160"/>
        <w:gridCol w:w="2000"/>
      </w:tblGrid>
      <w:tr>
        <w:trPr>
          <w:tblHeader/>
        </w:trPr>
        <w:tc>
          <w:tcPr>
            <w:tcW w:type="dxa" w:w="18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4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Image</w:t>
            </w:r>
          </w:p>
        </w:tc>
        <w:tc>
          <w:tcPr>
            <w:tcW w:type="dxa" w:w="316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Container App / Job</w:t>
            </w:r>
          </w:p>
        </w:tc>
        <w:tc>
          <w:tcPr>
            <w:tcW w:type="dxa" w:w="20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Key Changes in This Version</w:t>
            </w:r>
          </w:p>
        </w:tc>
      </w:tr>
      <w:tr>
        <w:tc>
          <w:tcPr>
            <w:tcW w:type="dxa" w:w="18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Engine</w:t>
            </w:r>
          </w:p>
        </w:tc>
        <w:tc>
          <w:tcPr>
            <w:tcW w:type="dxa" w:w="2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claimsync-engine:3.9</w:t>
            </w:r>
          </w:p>
        </w:tc>
        <w:tc>
          <w:tcPr>
            <w:tcW w:type="dxa" w:w="31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job-claimssync-engine (06:00 UAE)</w:t>
            </w:r>
          </w:p>
        </w:tc>
        <w:tc>
          <w:tcPr>
            <w:tcW w:type="dxa" w:w="2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Resubmission blob upload fix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claimsync-api:2.9</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ca-claimssync-api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Interval FROM/TO populated</w:t>
            </w:r>
          </w:p>
        </w:tc>
      </w:tr>
      <w:tr>
        <w:tc>
          <w:tcPr>
            <w:tcW w:type="dxa" w:w="18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Dashboard</w:t>
            </w:r>
          </w:p>
        </w:tc>
        <w:tc>
          <w:tcPr>
            <w:tcW w:type="dxa" w:w="2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claimsync-dashboard:2.17</w:t>
            </w:r>
          </w:p>
        </w:tc>
        <w:tc>
          <w:tcPr>
            <w:tcW w:type="dxa" w:w="31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ca-claimssync-dashboard</w:t>
            </w:r>
          </w:p>
        </w:tc>
        <w:tc>
          <w:tcPr>
            <w:tcW w:type="dxa" w:w="2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Interval XML viewer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Pull Script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ClaimSyncPull.py v2.0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Saleem PC Task Scheduler 07:00 UAE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MF5360 + logs/ + search_history/</w:t>
            </w:r>
          </w:p>
        </w:tc>
      </w:tr>
    </w:tbl>
    <w:p>
      <w:pPr>
        <w:spacing w:after="0" w:before="160"/>
      </w:pPr>
    </w:p>
    <w:p>
      <w:pPr>
        <w:pStyle w:val="Heading1"/>
        <w:pBdr>
          <w:bottom w:val="single" w:color="0A6E6E" w:sz="10" w:space="6"/>
        </w:pBdr>
        <w:spacing w:after="120" w:before="400"/>
      </w:pPr>
      <w:r>
        <w:rPr>
          <w:rFonts w:ascii="Arial" w:cs="Arial" w:eastAsia="Arial" w:hAnsi="Arial"/>
          <w:b/>
          <w:bCs/>
          <w:color w:val="0A6E6E"/>
          <w:sz w:val="30"/>
          <w:szCs w:val="30"/>
        </w:rPr>
        <w:t xml:space="preserve">3. Azure Architecture &amp; Technology Stack</w:t>
      </w:r>
    </w:p>
    <w:p>
      <w:pPr>
        <w:pStyle w:val="Heading2"/>
        <w:spacing w:after="80" w:before="240"/>
      </w:pPr>
      <w:r>
        <w:rPr>
          <w:rFonts w:ascii="Arial" w:cs="Arial" w:eastAsia="Arial" w:hAnsi="Arial"/>
          <w:b/>
          <w:bCs/>
          <w:color w:val="1A1A2E"/>
          <w:sz w:val="22"/>
          <w:szCs w:val="22"/>
        </w:rPr>
        <w:t xml:space="preserve">3.1 Resource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Subscription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ec12e27e-1ef9-46e9-8817-46a10b197381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Resource Group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rg-claimssync-uaenorth-prod (UAE North)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Container App Env</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cae-claimssync-uae (Consumption plan)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ACR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crclaimssync.azurecr.io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API FQDN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ca-claimssync-api.whitewater-45edc27c.uaenorth.azurecontainerapps.io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Dashboard FQDN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ca-claimssync-dashboard.whitewater-45edc27c.uaenorth.azurecontainerapps.io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Key Vault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kv-claimssync-uae (RBAC mode)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claimssync-db.postgres.database.azure.com | schema: claimssync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Blob Storage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stclaimssyncuae | containers: claimssync-mf2618, claimssync-mf5360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Managed Identity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id-claimssync-engine (client_id: 8e309ea2-...)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ACS Email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acs-claimssync-uae (AzureManagedDomain linked)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App Insights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ai-claimssync-uae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18"/>
                <w:szCs w:val="18"/>
              </w:rPr>
              <w:t xml:space="preserve">Future Domain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8"/>
                <w:szCs w:val="18"/>
              </w:rPr>
              <w:t xml:space="preserve">ClaimSync.Cloud (registered — DNS not yet pointed)</w:t>
            </w:r>
          </w:p>
        </w:tc>
      </w:tr>
    </w:tbl>
    <w:p>
      <w:pPr>
        <w:spacing w:after="0" w:before="120"/>
      </w:pPr>
    </w:p>
    <w:p>
      <w:pPr>
        <w:pStyle w:val="Heading2"/>
        <w:spacing w:after="80" w:before="240"/>
      </w:pPr>
      <w:r>
        <w:rPr>
          <w:rFonts w:ascii="Arial" w:cs="Arial" w:eastAsia="Arial" w:hAnsi="Arial"/>
          <w:b/>
          <w:bCs/>
          <w:color w:val="1A1A2E"/>
          <w:sz w:val="22"/>
          <w:szCs w:val="22"/>
        </w:rP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40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36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Sync Engine</w:t>
            </w:r>
          </w:p>
        </w:tc>
        <w:tc>
          <w:tcPr>
            <w:tcW w:type="dxa" w:w="4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Python 3.12 · httpx · zipfile · psycopg2</w:t>
            </w:r>
          </w:p>
        </w:tc>
        <w:tc>
          <w:tcPr>
            <w:tcW w:type="dxa" w:w="33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ClaimSync2.py — Azure Container App Job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 Backend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Python 3.12 · FastAPI · JWT · azure-mgmt-appcontainers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Uvicorn on Azure Container Apps</w:t>
            </w:r>
          </w:p>
        </w:tc>
      </w:tr>
      <w:tr>
        <w:tc>
          <w:tcPr>
            <w:tcW w:type="dxa" w:w="2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Dashboard</w:t>
            </w:r>
          </w:p>
        </w:tc>
        <w:tc>
          <w:tcPr>
            <w:tcW w:type="dxa" w:w="4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Next.js 14 · TypeScript · App Router · Tailwind CSS</w:t>
            </w:r>
          </w:p>
        </w:tc>
        <w:tc>
          <w:tcPr>
            <w:tcW w:type="dxa" w:w="33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Azure Container Apps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Database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PostgreSQL 15 · Azure Database for PostgreSQL Flexible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schema: claimssync</w:t>
            </w:r>
          </w:p>
        </w:tc>
      </w:tr>
      <w:tr>
        <w:tc>
          <w:tcPr>
            <w:tcW w:type="dxa" w:w="2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Blob Storage</w:t>
            </w:r>
          </w:p>
        </w:tc>
        <w:tc>
          <w:tcPr>
            <w:tcW w:type="dxa" w:w="4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Azure Blob Storage · BlobServiceClient (Managed Identity)</w:t>
            </w:r>
          </w:p>
        </w:tc>
        <w:tc>
          <w:tcPr>
            <w:tcW w:type="dxa" w:w="33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Per-facility containers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Email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Azure Communication Services (ACS)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donotreply@*.azurecomm.net</w:t>
            </w:r>
          </w:p>
        </w:tc>
      </w:tr>
      <w:tr>
        <w:tc>
          <w:tcPr>
            <w:tcW w:type="dxa" w:w="2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Secrets</w:t>
            </w:r>
          </w:p>
        </w:tc>
        <w:tc>
          <w:tcPr>
            <w:tcW w:type="dxa" w:w="4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Azure Key Vault (RBAC) + Container App Job secrets</w:t>
            </w:r>
          </w:p>
        </w:tc>
        <w:tc>
          <w:tcPr>
            <w:tcW w:type="dxa" w:w="33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kv-claimssync-uae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Observability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Azure App Insights · Log Analytics · Container App logs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force=True in basicConfig required</w:t>
            </w:r>
          </w:p>
        </w:tc>
      </w:tr>
      <w:tr>
        <w:tc>
          <w:tcPr>
            <w:tcW w:type="dxa" w:w="2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Auth</w:t>
            </w:r>
          </w:p>
        </w:tc>
        <w:tc>
          <w:tcPr>
            <w:tcW w:type="dxa" w:w="4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JWT (python-jose) · bcrypt · role-based (admin/reseller)</w:t>
            </w:r>
          </w:p>
        </w:tc>
        <w:tc>
          <w:tcPr>
            <w:tcW w:type="dxa" w:w="33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On-prem baseline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Python 3.12 · PyInstaller exe · Task Scheduler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Saleem PC — ClaimSync1a.py + ClaimSyncPull.py</w:t>
            </w:r>
          </w:p>
        </w:tc>
      </w:tr>
    </w:tbl>
    <w:p>
      <w:pPr>
        <w:spacing w:after="0" w:before="160"/>
      </w:pPr>
    </w:p>
    <w:p>
      <w:pPr>
        <w:pStyle w:val="Heading1"/>
        <w:pBdr>
          <w:bottom w:val="single" w:color="0A6E6E" w:sz="10" w:space="6"/>
        </w:pBdr>
        <w:spacing w:after="120" w:before="400"/>
      </w:pPr>
      <w:r>
        <w:rPr>
          <w:rFonts w:ascii="Arial" w:cs="Arial" w:eastAsia="Arial" w:hAnsi="Arial"/>
          <w:b/>
          <w:bCs/>
          <w:color w:val="0A6E6E"/>
          <w:sz w:val="30"/>
          <w:szCs w:val="30"/>
        </w:rPr>
        <w:t xml:space="preserve">4. Implemented Features — Complete As-Is</w:t>
      </w:r>
    </w:p>
    <w:p>
      <w:pPr>
        <w:pStyle w:val="Heading2"/>
        <w:spacing w:after="80" w:before="240"/>
      </w:pPr>
      <w:r>
        <w:rPr>
          <w:rFonts w:ascii="Arial" w:cs="Arial" w:eastAsia="Arial" w:hAnsi="Arial"/>
          <w:b/>
          <w:bCs/>
          <w:color w:val="1A1A2E"/>
          <w:sz w:val="22"/>
          <w:szCs w:val="22"/>
        </w:rPr>
        <w:t xml:space="preserve">4.1 Phase 0 — Foundation</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Azure resource provisioning — RG, ACR, DB, Blob, KV, CAE, Managed Identity</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RBAC roles — MI → KV Secrets User + Blob Contributor</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DB schema v1 — sync_runs, file_manifest, sync_run_log</w:t>
      </w:r>
    </w:p>
    <w:p>
      <w:pPr>
        <w:spacing w:after="0" w:before="80"/>
      </w:pPr>
    </w:p>
    <w:p>
      <w:pPr>
        <w:pStyle w:val="Heading2"/>
        <w:spacing w:after="80" w:before="240"/>
      </w:pPr>
      <w:r>
        <w:rPr>
          <w:rFonts w:ascii="Arial" w:cs="Arial" w:eastAsia="Arial" w:hAnsi="Arial"/>
          <w:b/>
          <w:bCs/>
          <w:color w:val="1A1A2E"/>
          <w:sz w:val="22"/>
          <w:szCs w:val="22"/>
        </w:rPr>
        <w:t xml:space="preserve">4.2 Phase 1 — Sync Engine (:3.9)</w:t>
      </w:r>
    </w:p>
    <w:p>
      <w:pPr>
        <w:spacing w:after="60" w:before="160"/>
      </w:pPr>
      <w:r>
        <w:rPr>
          <w:rFonts w:ascii="Arial" w:cs="Arial" w:eastAsia="Arial" w:hAnsi="Arial"/>
          <w:b/>
          <w:bCs/>
          <w:color w:val="0A6E6E"/>
          <w:sz w:val="20"/>
          <w:szCs w:val="20"/>
        </w:rPr>
        <w:t xml:space="preserve">Core Download Pipeline</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ClaimSync2.py — multi-facility Shafafiya automation, all active facilities per run</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2-hour interval date splitting — Shafafiya silently caps at 1000 files per call</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httpx synchronous calls — replaced curl subprocesses (~80s saved per run)</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sleep(3) rate-limit courtesy between intervals</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Stale XML/CSV purged at startup — clean state every run</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/tmp/claimssync/ temp dir — avoids /mnt/ ephemeral disk-full</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Azure Container App Job — cron 0 2 * * * (06:00 UAE daily)</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Managed Identity blob upload to claimssync-{facility} containers</w:t>
      </w:r>
    </w:p>
    <w:p>
      <w:pPr>
        <w:spacing w:after="0" w:before="60"/>
      </w:pPr>
    </w:p>
    <w:p>
      <w:pPr>
        <w:spacing w:after="60" w:before="160"/>
      </w:pPr>
      <w:r>
        <w:rPr>
          <w:rFonts w:ascii="Arial" w:cs="Arial" w:eastAsia="Arial" w:hAnsi="Arial"/>
          <w:b/>
          <w:bCs/>
          <w:color w:val="0A6E6E"/>
          <w:sz w:val="20"/>
          <w:szCs w:val="20"/>
        </w:rPr>
        <w:t xml:space="preserve">File Type Routing</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claims/ ← H* claim XML files (transactionID=2)</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remittance/ ← RA_* remittance files (transactionID=8)</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resubmission/ ← files with &lt;Resubmission&gt; tag detected by FindnMoveResubmission()</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ZIP extraction — ZIPs downloaded, extracted via zipfile, XMLs uploaded, ZIP deleted</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remove_attachments_from_resubmissionfiles() — strips &lt;Attachment&gt; + &lt;Observation&gt; tags</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Resubmission blob upload fix (:3.9) — post-move scan uploads all resubmission/ files</w:t>
      </w:r>
    </w:p>
    <w:p>
      <w:pPr>
        <w:spacing w:after="0" w:before="60"/>
      </w:pPr>
    </w:p>
    <w:p>
      <w:pPr>
        <w:spacing w:after="60" w:before="160"/>
      </w:pPr>
      <w:r>
        <w:rPr>
          <w:rFonts w:ascii="Arial" w:cs="Arial" w:eastAsia="Arial" w:hAnsi="Arial"/>
          <w:b/>
          <w:bCs/>
          <w:color w:val="0A6E6E"/>
          <w:sz w:val="20"/>
          <w:szCs w:val="20"/>
        </w:rPr>
        <w:t xml:space="preserve">Audit Trail Generation</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Per-interval search_history request XML written and uploaded to blob search_history/</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Per-interval search_history response XML written and uploaded to blob search_history/</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Per-run downloadlog-{FAC}-{ts}.log — detailed run log uploaded to blob logs/</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Per-run downloadlog-{FAC}-{ts}.csv — file manifest CSV uploaded to blob logs/</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Log format matches old local engine exactly for Saleem compatibility</w:t>
      </w:r>
    </w:p>
    <w:p>
      <w:pPr>
        <w:spacing w:after="0" w:before="60"/>
      </w:pPr>
    </w:p>
    <w:p>
      <w:pPr>
        <w:spacing w:after="60" w:before="160"/>
      </w:pPr>
      <w:r>
        <w:rPr>
          <w:rFonts w:ascii="Arial" w:cs="Arial" w:eastAsia="Arial" w:hAnsi="Arial"/>
          <w:b/>
          <w:bCs/>
          <w:color w:val="0A6E6E"/>
          <w:sz w:val="20"/>
          <w:szCs w:val="20"/>
        </w:rPr>
        <w:t xml:space="preserve">DB Logging</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sync_runs — always created (even for 0-file runs) with trigger_type manual/scheduled</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file_manifest — enriched with file_id, sender_id, receiver_id, record_count, transaction_date</w:t>
      </w:r>
    </w:p>
    <w:p>
      <w:pPr>
        <w:spacing w:after="0" w:before="60"/>
      </w:pPr>
    </w:p>
    <w:p>
      <w:pPr>
        <w:spacing w:after="60" w:before="160"/>
      </w:pPr>
      <w:r>
        <w:rPr>
          <w:rFonts w:ascii="Arial" w:cs="Arial" w:eastAsia="Arial" w:hAnsi="Arial"/>
          <w:b/>
          <w:bCs/>
          <w:color w:val="0A6E6E"/>
          <w:sz w:val="20"/>
          <w:szCs w:val="20"/>
        </w:rPr>
        <w:t xml:space="preserve">Adhoc Run Support</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CLAIMSSYNC_ADHOC_FROM / CLAIMSSYNC_ADHOC_TO env vars override default date range</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CLAIMSSYNC_ADHOC_FACILITY env var restricts run to single facility</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trigger_type = 'manual' for adhoc, 'scheduled' for cron</w:t>
      </w:r>
    </w:p>
    <w:p>
      <w:pPr>
        <w:spacing w:after="0" w:before="80"/>
      </w:pPr>
    </w:p>
    <w:p>
      <w:pPr>
        <w:pStyle w:val="Heading2"/>
        <w:spacing w:after="80" w:before="240"/>
      </w:pPr>
      <w:r>
        <w:rPr>
          <w:rFonts w:ascii="Arial" w:cs="Arial" w:eastAsia="Arial" w:hAnsi="Arial"/>
          <w:b/>
          <w:bCs/>
          <w:color w:val="1A1A2E"/>
          <w:sz w:val="22"/>
          <w:szCs w:val="22"/>
        </w:rPr>
        <w:t xml:space="preserve">4.3 Phase 2 — API Backend (:2.9)</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FastAPI backend — JWT auth (admin + reseller roles)</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15+ REST endpoints — auth, runs, files, stats, facilities, onboarding, intervals</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Adhoc run endpoint — triggers Container App Job via azure-mgmt-appcontainers with env var overrides</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Run history endpoint — last 10 sync_runs per facility</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File manifest endpoint — per-run file list with type, size, uploaded_at</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Intervals endpoint — per-interval from/to, files found, blob refs (FROM/TO fix in :2.9)</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Search-history XML viewer — fetches raw SOAP XML from blob, returns as text/xml</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Reassign-tenant endpoint — super-admin moves facility between tenants</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Credential pipeline — GET token, POST credentials, POST resend-token</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email_service.py — ACS email with correct EmailSendResult object handling</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Azure Monitor + stdout logging — force=True in basicConfig</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Health check at /health · Swagger UI at /docs</w:t>
      </w:r>
    </w:p>
    <w:p>
      <w:pPr>
        <w:spacing w:after="0" w:before="80"/>
      </w:pPr>
    </w:p>
    <w:p>
      <w:pPr>
        <w:pStyle w:val="Heading2"/>
        <w:spacing w:after="80" w:before="240"/>
      </w:pPr>
      <w:r>
        <w:rPr>
          <w:rFonts w:ascii="Arial" w:cs="Arial" w:eastAsia="Arial" w:hAnsi="Arial"/>
          <w:b/>
          <w:bCs/>
          <w:color w:val="1A1A2E"/>
          <w:sz w:val="22"/>
          <w:szCs w:val="22"/>
        </w:rPr>
        <w:t xml:space="preserve">4.4 Phase 3 — Dashboard (:2.17)</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Next.js 14 App Router — 18+ live routes confirmed by codebase scan</w:t>
      </w:r>
    </w:p>
    <w:p>
      <w:pPr>
        <w:spacing w:after="60" w:before="160"/>
      </w:pPr>
      <w:r>
        <w:rPr>
          <w:rFonts w:ascii="Arial" w:cs="Arial" w:eastAsia="Arial" w:hAnsi="Arial"/>
          <w:b/>
          <w:bCs/>
          <w:color w:val="0A6E6E"/>
          <w:sz w:val="20"/>
          <w:szCs w:val="20"/>
        </w:rPr>
        <w:t xml:space="preserve">Admin Portal (/admin/*)</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Login, Platform dashboard, Facilities, Onboarding list + detail, Resellers, Revenue, Users</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ResendCredentialToken.tsx — 4-state token UI + resend button</w:t>
      </w:r>
    </w:p>
    <w:p>
      <w:pPr>
        <w:spacing w:after="60" w:before="160"/>
      </w:pPr>
      <w:r>
        <w:rPr>
          <w:rFonts w:ascii="Arial" w:cs="Arial" w:eastAsia="Arial" w:hAnsi="Arial"/>
          <w:b/>
          <w:bCs/>
          <w:color w:val="0A6E6E"/>
          <w:sz w:val="20"/>
          <w:szCs w:val="20"/>
        </w:rPr>
        <w:t xml:space="preserve">Reseller Portal (/reseller/*)</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Login, Dashboard, Facility list, Facility detail, Onboard wizard, Onboarding list</w:t>
      </w:r>
    </w:p>
    <w:p>
      <w:pPr>
        <w:spacing w:after="60" w:before="160"/>
      </w:pPr>
      <w:r>
        <w:rPr>
          <w:rFonts w:ascii="Arial" w:cs="Arial" w:eastAsia="Arial" w:hAnsi="Arial"/>
          <w:b/>
          <w:bCs/>
          <w:color w:val="0A6E6E"/>
          <w:sz w:val="20"/>
          <w:szCs w:val="20"/>
        </w:rPr>
        <w:t xml:space="preserve">Adhoc Run Page (/admin/facilities/[code]/adhoc-run)</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Section A — Date range form with Run Now button + success/error feedback</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Section B — Run History table (auto-refresh 30s) with Files / Intervals tabs</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Section C — File manifest table with filter + Export CSV button</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Section D — Interval Search History table</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   Per-interval: #, Type, FROM, TO, Files Found, Request status, Response status</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   Color coded: green = files found, grey = empty interval</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   Side-by-side XML viewer modal: Request XML (sent) vs Response XML (received)</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   Key fields extracted: from/to date, result code, file list with record counts</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   Fallback message for runs before engine :3.8</w:t>
      </w:r>
    </w:p>
    <w:p>
      <w:pPr>
        <w:spacing w:after="60" w:before="160"/>
      </w:pPr>
      <w:r>
        <w:rPr>
          <w:rFonts w:ascii="Arial" w:cs="Arial" w:eastAsia="Arial" w:hAnsi="Arial"/>
          <w:b/>
          <w:bCs/>
          <w:color w:val="0A6E6E"/>
          <w:sz w:val="20"/>
          <w:szCs w:val="20"/>
        </w:rPr>
        <w:t xml:space="preserve">Client Onboarding</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/onboard/credentials/[token] — secure credential setup page</w:t>
      </w:r>
    </w:p>
    <w:p>
      <w:pPr>
        <w:spacing w:after="60" w:before="160"/>
      </w:pPr>
      <w:r>
        <w:rPr>
          <w:rFonts w:ascii="Arial" w:cs="Arial" w:eastAsia="Arial" w:hAnsi="Arial"/>
          <w:b/>
          <w:bCs/>
          <w:color w:val="0A6E6E"/>
          <w:sz w:val="20"/>
          <w:szCs w:val="20"/>
        </w:rPr>
        <w:t xml:space="preserve">DB Schema + Migration</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Schema v2 + migration_v3 — 4-state tokens, 7-day expiry, sent_to_email, resend_count</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Auto-migration for file_manifest enriched columns</w:t>
      </w:r>
    </w:p>
    <w:p>
      <w:pPr>
        <w:spacing w:after="0" w:before="80"/>
      </w:pPr>
    </w:p>
    <w:p>
      <w:pPr>
        <w:pStyle w:val="Heading2"/>
        <w:spacing w:after="80" w:before="240"/>
      </w:pPr>
      <w:r>
        <w:rPr>
          <w:rFonts w:ascii="Arial" w:cs="Arial" w:eastAsia="Arial" w:hAnsi="Arial"/>
          <w:b/>
          <w:bCs/>
          <w:color w:val="1A1A2E"/>
          <w:sz w:val="22"/>
          <w:szCs w:val="22"/>
        </w:rPr>
        <w:t xml:space="preserve">4.5 ClaimSyncPull.py v2.0 (Saleem PC)</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Multi-facility: MF2618 + MF5360</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Blob prefix routing: claims/ → claims\, remittance/ → remittance\, resubmission/ → resubmission\</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search_history/ prefix stripped → files land at facility root</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logs/ → facility logs\ subfolder</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archive\ subfolders auto-created inside claims, remittance, resubmission</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Central log: Raggr\claimsync_pull_YYYY-MM-DD.log — all facilities, summary line</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Skip-if-exists — no re-download of existing files</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Task Scheduler 07:00 UAE daily</w:t>
      </w:r>
    </w:p>
    <w:p>
      <w:pPr>
        <w:spacing w:after="0" w:before="80"/>
      </w:pPr>
    </w:p>
    <w:p>
      <w:pPr>
        <w:pStyle w:val="Heading2"/>
        <w:spacing w:after="80" w:before="240"/>
      </w:pPr>
      <w:r>
        <w:rPr>
          <w:rFonts w:ascii="Arial" w:cs="Arial" w:eastAsia="Arial" w:hAnsi="Arial"/>
          <w:b/>
          <w:bCs/>
          <w:color w:val="1A1A2E"/>
          <w:sz w:val="22"/>
          <w:szCs w:val="22"/>
        </w:rPr>
        <w:t xml:space="preserve">4.6 Bug Fix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00"/>
        <w:gridCol w:w="2760"/>
      </w:tblGrid>
      <w:tr>
        <w:trPr>
          <w:tblHeader/>
        </w:trPr>
        <w:tc>
          <w:tcPr>
            <w:tcW w:type="dxa" w:w="14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2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Bug</w:t>
            </w:r>
          </w:p>
        </w:tc>
        <w:tc>
          <w:tcPr>
            <w:tcW w:type="dxa" w:w="30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Root Cause</w:t>
            </w:r>
          </w:p>
        </w:tc>
        <w:tc>
          <w:tcPr>
            <w:tcW w:type="dxa" w:w="276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1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25 Mar</w:t>
            </w:r>
          </w:p>
        </w:tc>
        <w:tc>
          <w:tcPr>
            <w:tcW w:type="dxa" w:w="22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Credential page Link Not Found</w:t>
            </w:r>
          </w:p>
        </w:tc>
        <w:tc>
          <w:tcPr>
            <w:tcW w:type="dxa" w:w="3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data.valid (bool) vs data.status (string)</w:t>
            </w:r>
          </w:p>
        </w:tc>
        <w:tc>
          <w:tcPr>
            <w:tcW w:type="dxa" w:w="27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Normalized in page.tsx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25 Mar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Email no stdout logs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configure_azure_monitor() silenced basicConfig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force=True in basicConfig</w:t>
            </w:r>
          </w:p>
        </w:tc>
      </w:tr>
      <w:tr>
        <w:tc>
          <w:tcPr>
            <w:tcW w:type="dxa" w:w="1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25 Mar</w:t>
            </w:r>
          </w:p>
        </w:tc>
        <w:tc>
          <w:tcPr>
            <w:tcW w:type="dxa" w:w="22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Email falsely reported failed</w:t>
            </w:r>
          </w:p>
        </w:tc>
        <w:tc>
          <w:tcPr>
            <w:tcW w:type="dxa" w:w="3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poller.result() object not dict</w:t>
            </w:r>
          </w:p>
        </w:tc>
        <w:tc>
          <w:tcPr>
            <w:tcW w:type="dxa" w:w="27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getattr(result,'message_id',None)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26 Mar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Engine DB auth failure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DB password reset but Job secret not updated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Updated Container App Job secret directly</w:t>
            </w:r>
          </w:p>
        </w:tc>
      </w:tr>
      <w:tr>
        <w:tc>
          <w:tcPr>
            <w:tcW w:type="dxa" w:w="1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26 Mar</w:t>
            </w:r>
          </w:p>
        </w:tc>
        <w:tc>
          <w:tcPr>
            <w:tcW w:type="dxa" w:w="22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Engine finds 0 facilities</w:t>
            </w:r>
          </w:p>
        </w:tc>
        <w:tc>
          <w:tcPr>
            <w:tcW w:type="dxa" w:w="3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MF2618/MF5360 under wrong tenant codes</w:t>
            </w:r>
          </w:p>
        </w:tc>
        <w:tc>
          <w:tcPr>
            <w:tcW w:type="dxa" w:w="27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Reassigned to KAARYAA-T1 via API endpoint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26 Mar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trigger_type constraint violation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CHECK allows scheduled|manual|api not adhoc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Changed to 'manual' for adhoc runs</w:t>
            </w:r>
          </w:p>
        </w:tc>
      </w:tr>
      <w:tr>
        <w:tc>
          <w:tcPr>
            <w:tcW w:type="dxa" w:w="1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26 Mar</w:t>
            </w:r>
          </w:p>
        </w:tc>
        <w:tc>
          <w:tcPr>
            <w:tcW w:type="dxa" w:w="22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MF5360 blob container missing</w:t>
            </w:r>
          </w:p>
        </w:tc>
        <w:tc>
          <w:tcPr>
            <w:tcW w:type="dxa" w:w="3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Never created</w:t>
            </w:r>
          </w:p>
        </w:tc>
        <w:tc>
          <w:tcPr>
            <w:tcW w:type="dxa" w:w="27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Created claimssync-mf5360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26 Mar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Interval FROM/TO showing —</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from_time/to_time never populated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Parsed from request XML blobs in API :2.9</w:t>
            </w:r>
          </w:p>
        </w:tc>
      </w:tr>
      <w:tr>
        <w:tc>
          <w:tcPr>
            <w:tcW w:type="dxa" w:w="1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26 Mar</w:t>
            </w:r>
          </w:p>
        </w:tc>
        <w:tc>
          <w:tcPr>
            <w:tcW w:type="dxa" w:w="22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Resubmission files missing from blob</w:t>
            </w:r>
          </w:p>
        </w:tc>
        <w:tc>
          <w:tcPr>
            <w:tcW w:type="dxa" w:w="3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Blob upload runs before FindnMoveResubmission()</w:t>
            </w:r>
          </w:p>
        </w:tc>
        <w:tc>
          <w:tcPr>
            <w:tcW w:type="dxa" w:w="27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Post-move upload scan added in Engine :3.9</w:t>
            </w:r>
          </w:p>
        </w:tc>
      </w:tr>
    </w:tbl>
    <w:p>
      <w:pPr>
        <w:spacing w:after="0" w:before="160"/>
      </w:pPr>
    </w:p>
    <w:p>
      <w:pPr>
        <w:pStyle w:val="Heading1"/>
        <w:pBdr>
          <w:bottom w:val="single" w:color="0A6E6E" w:sz="10" w:space="6"/>
        </w:pBdr>
        <w:spacing w:after="120" w:before="400"/>
      </w:pPr>
      <w:r>
        <w:rPr>
          <w:rFonts w:ascii="Arial" w:cs="Arial" w:eastAsia="Arial" w:hAnsi="Arial"/>
          <w:b/>
          <w:bCs/>
          <w:color w:val="0A6E6E"/>
          <w:sz w:val="30"/>
          <w:szCs w:val="30"/>
        </w:rPr>
        <w:t xml:space="preserve">5. Dashboard Routes — Full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20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Portal</w:t>
            </w:r>
          </w:p>
        </w:tc>
        <w:tc>
          <w:tcPr>
            <w:tcW w:type="dxa" w:w="336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4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w:t>
            </w:r>
          </w:p>
        </w:tc>
        <w:tc>
          <w:tcPr>
            <w:tcW w:type="dxa" w:w="2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General</w:t>
            </w:r>
          </w:p>
        </w:tc>
        <w:tc>
          <w:tcPr>
            <w:tcW w:type="dxa" w:w="33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/facilities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General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r>
      <w:tr>
        <w:tc>
          <w:tcPr>
            <w:tcW w:type="dxa" w:w="4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/admin/login</w:t>
            </w:r>
          </w:p>
        </w:tc>
        <w:tc>
          <w:tcPr>
            <w:tcW w:type="dxa" w:w="2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Admin</w:t>
            </w:r>
          </w:p>
        </w:tc>
        <w:tc>
          <w:tcPr>
            <w:tcW w:type="dxa" w:w="33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/admin/dashboard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Admin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r>
      <w:tr>
        <w:tc>
          <w:tcPr>
            <w:tcW w:type="dxa" w:w="4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/admin/facilities</w:t>
            </w:r>
          </w:p>
        </w:tc>
        <w:tc>
          <w:tcPr>
            <w:tcW w:type="dxa" w:w="2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Admin</w:t>
            </w:r>
          </w:p>
        </w:tc>
        <w:tc>
          <w:tcPr>
            <w:tcW w:type="dxa" w:w="33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/admin/facilities/[code]/adhoc-run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Admin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r>
      <w:tr>
        <w:tc>
          <w:tcPr>
            <w:tcW w:type="dxa" w:w="4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/admin/onboarding</w:t>
            </w:r>
          </w:p>
        </w:tc>
        <w:tc>
          <w:tcPr>
            <w:tcW w:type="dxa" w:w="2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Admin</w:t>
            </w:r>
          </w:p>
        </w:tc>
        <w:tc>
          <w:tcPr>
            <w:tcW w:type="dxa" w:w="33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/admin/onboarding/[id]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Admin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r>
      <w:tr>
        <w:tc>
          <w:tcPr>
            <w:tcW w:type="dxa" w:w="4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/admin/resellers</w:t>
            </w:r>
          </w:p>
        </w:tc>
        <w:tc>
          <w:tcPr>
            <w:tcW w:type="dxa" w:w="2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Admin</w:t>
            </w:r>
          </w:p>
        </w:tc>
        <w:tc>
          <w:tcPr>
            <w:tcW w:type="dxa" w:w="33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/admin/revenue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Admin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r>
      <w:tr>
        <w:tc>
          <w:tcPr>
            <w:tcW w:type="dxa" w:w="4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/admin/users</w:t>
            </w:r>
          </w:p>
        </w:tc>
        <w:tc>
          <w:tcPr>
            <w:tcW w:type="dxa" w:w="2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Admin</w:t>
            </w:r>
          </w:p>
        </w:tc>
        <w:tc>
          <w:tcPr>
            <w:tcW w:type="dxa" w:w="33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/reseller/login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Reseller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r>
      <w:tr>
        <w:tc>
          <w:tcPr>
            <w:tcW w:type="dxa" w:w="4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/reseller/dashboard</w:t>
            </w:r>
          </w:p>
        </w:tc>
        <w:tc>
          <w:tcPr>
            <w:tcW w:type="dxa" w:w="2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Reseller</w:t>
            </w:r>
          </w:p>
        </w:tc>
        <w:tc>
          <w:tcPr>
            <w:tcW w:type="dxa" w:w="33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/reseller/facilities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Reseller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r>
      <w:tr>
        <w:tc>
          <w:tcPr>
            <w:tcW w:type="dxa" w:w="4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/reseller/facilities/[id]</w:t>
            </w:r>
          </w:p>
        </w:tc>
        <w:tc>
          <w:tcPr>
            <w:tcW w:type="dxa" w:w="2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Reseller</w:t>
            </w:r>
          </w:p>
        </w:tc>
        <w:tc>
          <w:tcPr>
            <w:tcW w:type="dxa" w:w="33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/reseller/onboard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Reseller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r>
      <w:tr>
        <w:tc>
          <w:tcPr>
            <w:tcW w:type="dxa" w:w="4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/reseller/onboarding</w:t>
            </w:r>
          </w:p>
        </w:tc>
        <w:tc>
          <w:tcPr>
            <w:tcW w:type="dxa" w:w="2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Reseller</w:t>
            </w:r>
          </w:p>
        </w:tc>
        <w:tc>
          <w:tcPr>
            <w:tcW w:type="dxa" w:w="33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/onboard/credentials/[token]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Client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r>
      <w:tr>
        <w:tc>
          <w:tcPr>
            <w:tcW w:type="dxa" w:w="4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/api/claimssync/[...path]</w:t>
            </w:r>
          </w:p>
        </w:tc>
        <w:tc>
          <w:tcPr>
            <w:tcW w:type="dxa" w:w="2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Proxy</w:t>
            </w:r>
          </w:p>
        </w:tc>
        <w:tc>
          <w:tcPr>
            <w:tcW w:type="dxa" w:w="33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/facility/*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Self-service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NOT BUILT ⬜</w:t>
            </w:r>
          </w:p>
        </w:tc>
      </w:tr>
    </w:tbl>
    <w:p>
      <w:pPr>
        <w:spacing w:after="0" w:before="160"/>
      </w:pPr>
    </w:p>
    <w:p>
      <w:pPr>
        <w:pStyle w:val="Heading1"/>
        <w:pBdr>
          <w:bottom w:val="single" w:color="0A6E6E" w:sz="10" w:space="6"/>
        </w:pBdr>
        <w:spacing w:after="120" w:before="400"/>
      </w:pPr>
      <w:r>
        <w:rPr>
          <w:rFonts w:ascii="Arial" w:cs="Arial" w:eastAsia="Arial" w:hAnsi="Arial"/>
          <w:b/>
          <w:bCs/>
          <w:color w:val="0A6E6E"/>
          <w:sz w:val="30"/>
          <w:szCs w:val="30"/>
        </w:rPr>
        <w:t xml:space="preserve">6. Blob Storage Layout</w:t>
      </w:r>
    </w:p>
    <w:p>
      <w:pPr>
        <w:spacing w:after="60" w:before="60"/>
      </w:pPr>
      <w:r>
        <w:rPr>
          <w:rFonts w:ascii="Arial" w:cs="Arial" w:eastAsia="Arial" w:hAnsi="Arial"/>
          <w:sz w:val="20"/>
          <w:szCs w:val="20"/>
        </w:rPr>
        <w:t xml:space="preserve">Each facility has its own container: claimssync-{facility}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Blob Prefix</w:t>
            </w:r>
          </w:p>
        </w:tc>
        <w:tc>
          <w:tcPr>
            <w:tcW w:type="dxa" w:w="336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Content</w:t>
            </w:r>
          </w:p>
        </w:tc>
        <w:tc>
          <w:tcPr>
            <w:tcW w:type="dxa" w:w="30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Local Destination (Saleem PC)</w:t>
            </w:r>
          </w:p>
        </w:tc>
      </w:tr>
      <w:tr>
        <w:tc>
          <w:tcPr>
            <w:tcW w:type="dxa" w:w="3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claims/</w:t>
            </w:r>
          </w:p>
        </w:tc>
        <w:tc>
          <w:tcPr>
            <w:tcW w:type="dxa" w:w="33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H* claim XML files</w:t>
            </w:r>
          </w:p>
        </w:tc>
        <w:tc>
          <w:tcPr>
            <w:tcW w:type="dxa" w:w="3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Raggr\{fac}\claims\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remittance/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RA_* extracted remittance XMLs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Raggr\{fac}\remittance\</w:t>
            </w:r>
          </w:p>
        </w:tc>
      </w:tr>
      <w:tr>
        <w:tc>
          <w:tcPr>
            <w:tcW w:type="dxa" w:w="3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resubmission/</w:t>
            </w:r>
          </w:p>
        </w:tc>
        <w:tc>
          <w:tcPr>
            <w:tcW w:type="dxa" w:w="33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RSB*/RESUB* resubmission XMLs</w:t>
            </w:r>
          </w:p>
        </w:tc>
        <w:tc>
          <w:tcPr>
            <w:tcW w:type="dxa" w:w="3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Raggr\{fac}\resubmission\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search_history/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Per-interval request + response SOAP XMLs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Raggr\{fac}\ (root — strip prefix)</w:t>
            </w:r>
          </w:p>
        </w:tc>
      </w:tr>
      <w:tr>
        <w:tc>
          <w:tcPr>
            <w:tcW w:type="dxa" w:w="3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logs/</w:t>
            </w:r>
          </w:p>
        </w:tc>
        <w:tc>
          <w:tcPr>
            <w:tcW w:type="dxa" w:w="33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downloadlog-{FAC}-{ts}.log + .csv per run</w:t>
            </w:r>
          </w:p>
        </w:tc>
        <w:tc>
          <w:tcPr>
            <w:tcW w:type="dxa" w:w="3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Raggr\{fac}\logs\</w:t>
            </w:r>
          </w:p>
        </w:tc>
      </w:tr>
    </w:tbl>
    <w:p>
      <w:pPr>
        <w:spacing w:after="0" w:before="160"/>
      </w:pPr>
    </w:p>
    <w:p>
      <w:pPr>
        <w:pStyle w:val="Heading1"/>
        <w:pBdr>
          <w:bottom w:val="single" w:color="0A6E6E" w:sz="10" w:space="6"/>
        </w:pBdr>
        <w:spacing w:after="120" w:before="400"/>
      </w:pPr>
      <w:r>
        <w:rPr>
          <w:rFonts w:ascii="Arial" w:cs="Arial" w:eastAsia="Arial" w:hAnsi="Arial"/>
          <w:b/>
          <w:bCs/>
          <w:color w:val="0A6E6E"/>
          <w:sz w:val="30"/>
          <w:szCs w:val="30"/>
        </w:rPr>
        <w:t xml:space="preserve">7. Active Facilities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1400"/>
        <w:gridCol w:w="2760"/>
      </w:tblGrid>
      <w:tr>
        <w:trPr>
          <w:tblHeader/>
        </w:trPr>
        <w:tc>
          <w:tcPr>
            <w:tcW w:type="dxa" w:w="14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20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8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Tenant</w:t>
            </w:r>
          </w:p>
        </w:tc>
        <w:tc>
          <w:tcPr>
            <w:tcW w:type="dxa" w:w="14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76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MF2618</w:t>
            </w:r>
          </w:p>
        </w:tc>
        <w:tc>
          <w:tcPr>
            <w:tcW w:type="dxa" w:w="2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Mediclinic</w:t>
            </w:r>
          </w:p>
        </w:tc>
        <w:tc>
          <w:tcPr>
            <w:tcW w:type="dxa" w:w="18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KAARYAA-T1</w:t>
            </w:r>
          </w:p>
        </w:tc>
        <w:tc>
          <w:tcPr>
            <w:tcW w:type="dxa" w:w="1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Active ✅</w:t>
            </w:r>
          </w:p>
        </w:tc>
        <w:tc>
          <w:tcPr>
            <w:tcW w:type="dxa" w:w="27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Running since Sep 2024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MF5360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MF5360 Facility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KAARYAA-T1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Active ✅</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Onboarded 25 Mar 2026, verified 26 Mar</w:t>
            </w:r>
          </w:p>
        </w:tc>
      </w:tr>
      <w:tr>
        <w:tc>
          <w:tcPr>
            <w:tcW w:type="dxa" w:w="1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PF2576</w:t>
            </w:r>
          </w:p>
        </w:tc>
        <w:tc>
          <w:tcPr>
            <w:tcW w:type="dxa" w:w="20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(Pending)</w:t>
            </w:r>
          </w:p>
        </w:tc>
        <w:tc>
          <w:tcPr>
            <w:tcW w:type="dxa" w:w="18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KAARYAA-T1</w:t>
            </w:r>
          </w:p>
        </w:tc>
        <w:tc>
          <w:tcPr>
            <w:tcW w:type="dxa" w:w="1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Inactive ⬜</w:t>
            </w:r>
          </w:p>
        </w:tc>
        <w:tc>
          <w:tcPr>
            <w:tcW w:type="dxa" w:w="27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3 KV secrets not yet created</w:t>
            </w:r>
          </w:p>
        </w:tc>
      </w:tr>
    </w:tbl>
    <w:p>
      <w:pPr>
        <w:spacing w:after="60" w:before="60"/>
      </w:pPr>
      <w:r>
        <w:rPr>
          <w:rFonts w:ascii="Arial" w:cs="Arial" w:eastAsia="Arial" w:hAnsi="Arial"/>
          <w:b/>
          <w:bCs/>
          <w:sz w:val="20"/>
          <w:szCs w:val="20"/>
        </w:rPr>
        <w:t xml:space="preserve">CRITICAL: All facilities must be under KAARYAA-T1. Engine uses CLAIMSSYNC_TENANT=KAARYAA-T1.</w:t>
      </w:r>
    </w:p>
    <w:p>
      <w:pPr>
        <w:spacing w:after="0" w:before="160"/>
      </w:pPr>
    </w:p>
    <w:p>
      <w:pPr>
        <w:pStyle w:val="Heading1"/>
        <w:pBdr>
          <w:bottom w:val="single" w:color="0A6E6E" w:sz="10" w:space="6"/>
        </w:pBdr>
        <w:spacing w:after="120" w:before="400"/>
      </w:pPr>
      <w:r>
        <w:rPr>
          <w:rFonts w:ascii="Arial" w:cs="Arial" w:eastAsia="Arial" w:hAnsi="Arial"/>
          <w:b/>
          <w:bCs/>
          <w:color w:val="0A6E6E"/>
          <w:sz w:val="30"/>
          <w:szCs w:val="30"/>
        </w:rPr>
        <w:t xml:space="preserve">8. Shafafiya API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700"/>
        <w:gridCol w:w="1560"/>
        <w:gridCol w:w="1400"/>
      </w:tblGrid>
      <w:tr>
        <w:trPr>
          <w:tblHeader/>
        </w:trPr>
        <w:tc>
          <w:tcPr>
            <w:tcW w:type="dxa" w:w="5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API Operation</w:t>
            </w:r>
          </w:p>
        </w:tc>
        <w:tc>
          <w:tcPr>
            <w:tcW w:type="dxa" w:w="17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56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4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5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1</w:t>
            </w:r>
          </w:p>
        </w:tc>
        <w:tc>
          <w:tcPr>
            <w:tcW w:type="dxa" w:w="32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SearchTransactions</w:t>
            </w:r>
          </w:p>
        </w:tc>
        <w:tc>
          <w:tcPr>
            <w:tcW w:type="dxa" w:w="17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Download</w:t>
            </w:r>
          </w:p>
        </w:tc>
        <w:tc>
          <w:tcPr>
            <w:tcW w:type="dxa" w:w="15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c>
          <w:tcPr>
            <w:tcW w:type="dxa" w:w="1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DownloadTransactionFile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Download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LIVE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w:t>
            </w:r>
          </w:p>
        </w:tc>
      </w:tr>
      <w:tr>
        <w:tc>
          <w:tcPr>
            <w:tcW w:type="dxa" w:w="5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3</w:t>
            </w:r>
          </w:p>
        </w:tc>
        <w:tc>
          <w:tcPr>
            <w:tcW w:type="dxa" w:w="32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GetNewTransactions</w:t>
            </w:r>
          </w:p>
        </w:tc>
        <w:tc>
          <w:tcPr>
            <w:tcW w:type="dxa" w:w="17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Download</w:t>
            </w:r>
          </w:p>
        </w:tc>
        <w:tc>
          <w:tcPr>
            <w:tcW w:type="dxa" w:w="15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Planned ⬜</w:t>
            </w:r>
          </w:p>
        </w:tc>
        <w:tc>
          <w:tcPr>
            <w:tcW w:type="dxa" w:w="1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SetTransactionDownloaded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Download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Planned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4</w:t>
            </w:r>
          </w:p>
        </w:tc>
      </w:tr>
      <w:tr>
        <w:tc>
          <w:tcPr>
            <w:tcW w:type="dxa" w:w="5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5</w:t>
            </w:r>
          </w:p>
        </w:tc>
        <w:tc>
          <w:tcPr>
            <w:tcW w:type="dxa" w:w="32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GetClaimCountReconciliation</w:t>
            </w:r>
          </w:p>
        </w:tc>
        <w:tc>
          <w:tcPr>
            <w:tcW w:type="dxa" w:w="17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Reconciliation</w:t>
            </w:r>
          </w:p>
        </w:tc>
        <w:tc>
          <w:tcPr>
            <w:tcW w:type="dxa" w:w="15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Planned ⬜</w:t>
            </w:r>
          </w:p>
        </w:tc>
        <w:tc>
          <w:tcPr>
            <w:tcW w:type="dxa" w:w="1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CheckForNewPriorAuthTransactions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Prior Auth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Planned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4</w:t>
            </w:r>
          </w:p>
        </w:tc>
      </w:tr>
      <w:tr>
        <w:tc>
          <w:tcPr>
            <w:tcW w:type="dxa" w:w="5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7</w:t>
            </w:r>
          </w:p>
        </w:tc>
        <w:tc>
          <w:tcPr>
            <w:tcW w:type="dxa" w:w="32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GetNewPriorAuthorizationTransactions</w:t>
            </w:r>
          </w:p>
        </w:tc>
        <w:tc>
          <w:tcPr>
            <w:tcW w:type="dxa" w:w="17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Prior Auth</w:t>
            </w:r>
          </w:p>
        </w:tc>
        <w:tc>
          <w:tcPr>
            <w:tcW w:type="dxa" w:w="15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Planned ⬜</w:t>
            </w:r>
          </w:p>
        </w:tc>
        <w:tc>
          <w:tcPr>
            <w:tcW w:type="dxa" w:w="1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UploadTransaction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Upload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Planned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5</w:t>
            </w:r>
          </w:p>
        </w:tc>
      </w:tr>
      <w:tr>
        <w:tc>
          <w:tcPr>
            <w:tcW w:type="dxa" w:w="5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9</w:t>
            </w:r>
          </w:p>
        </w:tc>
        <w:tc>
          <w:tcPr>
            <w:tcW w:type="dxa" w:w="32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AddDRGToEClaim</w:t>
            </w:r>
          </w:p>
        </w:tc>
        <w:tc>
          <w:tcPr>
            <w:tcW w:type="dxa" w:w="17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DRG</w:t>
            </w:r>
          </w:p>
        </w:tc>
        <w:tc>
          <w:tcPr>
            <w:tcW w:type="dxa" w:w="15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Planned ⬜</w:t>
            </w:r>
          </w:p>
        </w:tc>
        <w:tc>
          <w:tcPr>
            <w:tcW w:type="dxa" w:w="1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GetDRGDetails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DRG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Planned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5</w:t>
            </w:r>
          </w:p>
        </w:tc>
      </w:tr>
      <w:tr>
        <w:tc>
          <w:tcPr>
            <w:tcW w:type="dxa" w:w="5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11</w:t>
            </w:r>
          </w:p>
        </w:tc>
        <w:tc>
          <w:tcPr>
            <w:tcW w:type="dxa" w:w="32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GetPersonInsuranceHistory</w:t>
            </w:r>
          </w:p>
        </w:tc>
        <w:tc>
          <w:tcPr>
            <w:tcW w:type="dxa" w:w="17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Insurance</w:t>
            </w:r>
          </w:p>
        </w:tc>
        <w:tc>
          <w:tcPr>
            <w:tcW w:type="dxa" w:w="15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Planned ⬜</w:t>
            </w:r>
          </w:p>
        </w:tc>
        <w:tc>
          <w:tcPr>
            <w:tcW w:type="dxa" w:w="1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GetInsuranceContinuityCertificate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Planned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6</w:t>
            </w:r>
          </w:p>
        </w:tc>
      </w:tr>
      <w:tr>
        <w:tc>
          <w:tcPr>
            <w:tcW w:type="dxa" w:w="5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13</w:t>
            </w:r>
          </w:p>
        </w:tc>
        <w:tc>
          <w:tcPr>
            <w:tcW w:type="dxa" w:w="32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CancelInsuranceContinuityCertificate</w:t>
            </w:r>
          </w:p>
        </w:tc>
        <w:tc>
          <w:tcPr>
            <w:tcW w:type="dxa" w:w="17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COC</w:t>
            </w:r>
          </w:p>
        </w:tc>
        <w:tc>
          <w:tcPr>
            <w:tcW w:type="dxa" w:w="15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Planned ⬜</w:t>
            </w:r>
          </w:p>
        </w:tc>
        <w:tc>
          <w:tcPr>
            <w:tcW w:type="dxa" w:w="14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6</w:t>
            </w:r>
          </w:p>
        </w:tc>
      </w:tr>
    </w:tbl>
    <w:p>
      <w:pPr>
        <w:spacing w:after="0" w:before="160"/>
      </w:pPr>
    </w:p>
    <w:p>
      <w:pPr>
        <w:pStyle w:val="Heading1"/>
        <w:pBdr>
          <w:bottom w:val="single" w:color="0A6E6E" w:sz="10" w:space="6"/>
        </w:pBdr>
        <w:spacing w:after="120" w:before="400"/>
      </w:pPr>
      <w:r>
        <w:rPr>
          <w:rFonts w:ascii="Arial" w:cs="Arial" w:eastAsia="Arial" w:hAnsi="Arial"/>
          <w:b/>
          <w:bCs/>
          <w:color w:val="0A6E6E"/>
          <w:sz w:val="30"/>
          <w:szCs w:val="30"/>
        </w:rPr>
        <w:t xml:space="preserve">9. Roadmap — What's Next</w:t>
      </w:r>
    </w:p>
    <w:p>
      <w:pPr>
        <w:pStyle w:val="Heading2"/>
        <w:spacing w:after="80" w:before="240"/>
      </w:pPr>
      <w:r>
        <w:rPr>
          <w:rFonts w:ascii="Arial" w:cs="Arial" w:eastAsia="Arial" w:hAnsi="Arial"/>
          <w:b/>
          <w:bCs/>
          <w:color w:val="1A1A2E"/>
          <w:sz w:val="22"/>
          <w:szCs w:val="22"/>
        </w:rPr>
        <w:t xml:space="preserve">9.1 Immediate (27 Mar 2026)</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Verify 06:00 UAE cron resumes for MF2618 + MF5360 (post tenant fix)</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Verify resubmission files appear in blob for MF5360 16 Mar run (Engine :3.9)</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Investigate Azure cost — PostgreSQL ₹3,578 — check DB SKU</w:t>
      </w:r>
    </w:p>
    <w:p>
      <w:pPr>
        <w:spacing w:after="0" w:before="80"/>
      </w:pPr>
    </w:p>
    <w:p>
      <w:pPr>
        <w:pStyle w:val="Heading2"/>
        <w:spacing w:after="80" w:before="240"/>
      </w:pPr>
      <w:r>
        <w:rPr>
          <w:rFonts w:ascii="Arial" w:cs="Arial" w:eastAsia="Arial" w:hAnsi="Arial"/>
          <w:b/>
          <w:bCs/>
          <w:color w:val="1A1A2E"/>
          <w:sz w:val="22"/>
          <w:szCs w:val="22"/>
        </w:rPr>
        <w:t xml:space="preserve">9.2 Next Sprint</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Reporting module — per-facility, date range, CSV export</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Facility self-service portal /facility/* — update credentials, view sync history</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PF2576 activation — 3 KV secrets + DB status + blob container</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Per-interval audit logging in DB (sync_run_intervals table)</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Multi-tenant access control ADR-002 — JWT-scoped DB filters</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XML beautification in interval viewer — syntax highlighting</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ClaimSync.Cloud custom domain — DNS pointed to Azure</w:t>
      </w:r>
    </w:p>
    <w:p>
      <w:pPr>
        <w:spacing w:after="0" w:before="80"/>
      </w:pPr>
    </w:p>
    <w:p>
      <w:pPr>
        <w:pStyle w:val="Heading2"/>
        <w:spacing w:after="80" w:before="240"/>
      </w:pPr>
      <w:r>
        <w:rPr>
          <w:rFonts w:ascii="Arial" w:cs="Arial" w:eastAsia="Arial" w:hAnsi="Arial"/>
          <w:b/>
          <w:bCs/>
          <w:color w:val="1A1A2E"/>
          <w:sz w:val="22"/>
          <w:szCs w:val="22"/>
        </w:rPr>
        <w:t xml:space="preserve">9.3 Phase 4 — VNet + Private Endpoints + HA</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cae-claimssync-uae-v2 — Dedicated plan, VNet-injected</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Private Endpoints for DB + Blob + KV</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DB public access disabled; firewall rules removed</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Pre-condition: CAE upgrade to Dedicated plan</w:t>
      </w:r>
    </w:p>
    <w:p>
      <w:pPr>
        <w:spacing w:after="0" w:before="80"/>
      </w:pPr>
    </w:p>
    <w:p>
      <w:pPr>
        <w:pStyle w:val="Heading2"/>
        <w:spacing w:after="80" w:before="240"/>
      </w:pPr>
      <w:r>
        <w:rPr>
          <w:rFonts w:ascii="Arial" w:cs="Arial" w:eastAsia="Arial" w:hAnsi="Arial"/>
          <w:b/>
          <w:bCs/>
          <w:color w:val="1A1A2E"/>
          <w:sz w:val="22"/>
          <w:szCs w:val="22"/>
        </w:rPr>
        <w:t xml:space="preserve">9.4 Phase 5 — Multi-tenant Beta Launch</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Reseller self-service onboarding, billing hooks, SLA monitoring</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Custom domain + SSL</w:t>
      </w:r>
    </w:p>
    <w:p>
      <w:pPr>
        <w:pStyle w:val="ListParagraph"/>
        <w:numPr>
          <w:ilvl w:val="0"/>
          <w:numId w:val="2"/>
        </w:numPr>
        <w:spacing w:after="40" w:before="40"/>
      </w:pPr>
      <w:r>
        <w:rPr>
          <w:rFonts w:ascii="Arial" w:cs="Arial" w:eastAsia="Arial" w:hAnsi="Arial"/>
          <w:sz w:val="20"/>
          <w:szCs w:val="20"/>
        </w:rPr>
        <w:t xml:space="preserve">⬜  </w:t>
      </w:r>
      <w:r>
        <w:rPr>
          <w:rFonts w:ascii="Arial" w:cs="Arial" w:eastAsia="Arial" w:hAnsi="Arial"/>
          <w:sz w:val="20"/>
          <w:szCs w:val="20"/>
        </w:rPr>
        <w:t xml:space="preserve">Shafafiya upload APIs — UploadTransaction, AddDRGToEClaim</w:t>
      </w:r>
    </w:p>
    <w:p>
      <w:pPr>
        <w:spacing w:after="0" w:before="80"/>
      </w:pPr>
    </w:p>
    <w:p>
      <w:pPr>
        <w:pStyle w:val="Heading2"/>
        <w:spacing w:after="80" w:before="240"/>
      </w:pPr>
      <w:r>
        <w:rPr>
          <w:rFonts w:ascii="Arial" w:cs="Arial" w:eastAsia="Arial" w:hAnsi="Arial"/>
          <w:b/>
          <w:bCs/>
          <w:color w:val="1A1A2E"/>
          <w:sz w:val="22"/>
          <w:szCs w:val="22"/>
        </w:rPr>
        <w:t xml:space="preserve">9.5 Phase 6 — GenAI Intelligence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28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76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Business Value</w:t>
            </w:r>
          </w:p>
        </w:tc>
      </w:tr>
      <w:tr>
        <w:tc>
          <w:tcPr>
            <w:tcW w:type="dxa" w:w="28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Rejection Pattern Analysis</w:t>
            </w:r>
          </w:p>
        </w:tc>
        <w:tc>
          <w:tcPr>
            <w:tcW w:type="dxa" w:w="28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RAG + LLM over remittance XMLs</w:t>
            </w:r>
          </w:p>
        </w:tc>
        <w:tc>
          <w:tcPr>
            <w:tcW w:type="dxa" w:w="37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Top rejection reasons per payer per month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Smart Resubmission Assistant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LLM + rule engine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Suggest XML corrections before resubmit</w:t>
            </w:r>
          </w:p>
        </w:tc>
      </w:tr>
      <w:tr>
        <w:tc>
          <w:tcPr>
            <w:tcW w:type="dxa" w:w="28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Remittance Reconciliation AI</w:t>
            </w:r>
          </w:p>
        </w:tc>
        <w:tc>
          <w:tcPr>
            <w:tcW w:type="dxa" w:w="28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Vector matching + LLM</w:t>
            </w:r>
          </w:p>
        </w:tc>
        <w:tc>
          <w:tcPr>
            <w:tcW w:type="dxa" w:w="37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Match payments, flag discrepancies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Natural Language Query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LLM over SQL/API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'How many THIQA claims last month?'</w:t>
            </w:r>
          </w:p>
        </w:tc>
      </w:tr>
      <w:tr>
        <w:tc>
          <w:tcPr>
            <w:tcW w:type="dxa" w:w="28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Anomaly Detection</w:t>
            </w:r>
          </w:p>
        </w:tc>
        <w:tc>
          <w:tcPr>
            <w:tcW w:type="dxa" w:w="28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ML + Azure Monitor alerts</w:t>
            </w:r>
          </w:p>
        </w:tc>
        <w:tc>
          <w:tcPr>
            <w:tcW w:type="dxa" w:w="37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Volume drop = facility issue; spike = payer batch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WhatsApp/Email Alerts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n8n automation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Zero-touch monitoring for Saleem &amp; facilities</w:t>
            </w:r>
          </w:p>
        </w:tc>
      </w:tr>
    </w:tbl>
    <w:p>
      <w:pPr>
        <w:spacing w:after="0" w:before="160"/>
      </w:pPr>
    </w:p>
    <w:p>
      <w:pPr>
        <w:pStyle w:val="Heading1"/>
        <w:pBdr>
          <w:bottom w:val="single" w:color="0A6E6E" w:sz="10" w:space="6"/>
        </w:pBdr>
        <w:spacing w:after="120" w:before="400"/>
      </w:pPr>
      <w:r>
        <w:rPr>
          <w:rFonts w:ascii="Arial" w:cs="Arial" w:eastAsia="Arial" w:hAnsi="Arial"/>
          <w:b/>
          <w:bCs/>
          <w:color w:val="0A6E6E"/>
          <w:sz w:val="30"/>
          <w:szCs w:val="30"/>
        </w:rPr>
        <w:t xml:space="preserve">10. Key Architectural Principles</w:t>
      </w:r>
    </w:p>
    <w:p>
      <w:pPr>
        <w:pStyle w:val="ListParagraph"/>
        <w:numPr>
          <w:ilvl w:val="0"/>
          <w:numId w:val="3"/>
        </w:numPr>
        <w:spacing w:after="40" w:before="40"/>
      </w:pPr>
      <w:r>
        <w:rPr>
          <w:rFonts w:ascii="Arial" w:cs="Arial" w:eastAsia="Arial" w:hAnsi="Arial"/>
          <w:sz w:val="20"/>
          <w:szCs w:val="20"/>
        </w:rPr>
        <w:t xml:space="preserve">httpx over curl — no race conditions, ~80s saved per run</w:t>
      </w:r>
    </w:p>
    <w:p>
      <w:pPr>
        <w:pStyle w:val="ListParagraph"/>
        <w:numPr>
          <w:ilvl w:val="0"/>
          <w:numId w:val="3"/>
        </w:numPr>
        <w:spacing w:after="40" w:before="40"/>
      </w:pPr>
      <w:r>
        <w:rPr>
          <w:rFonts w:ascii="Arial" w:cs="Arial" w:eastAsia="Arial" w:hAnsi="Arial"/>
          <w:sz w:val="20"/>
          <w:szCs w:val="20"/>
        </w:rPr>
        <w:t xml:space="preserve">2-hour interval splitting — Shafafiya silently caps at 1000 files per call</w:t>
      </w:r>
    </w:p>
    <w:p>
      <w:pPr>
        <w:pStyle w:val="ListParagraph"/>
        <w:numPr>
          <w:ilvl w:val="0"/>
          <w:numId w:val="3"/>
        </w:numPr>
        <w:spacing w:after="40" w:before="40"/>
      </w:pPr>
      <w:r>
        <w:rPr>
          <w:rFonts w:ascii="Arial" w:cs="Arial" w:eastAsia="Arial" w:hAnsi="Arial"/>
          <w:sz w:val="20"/>
          <w:szCs w:val="20"/>
        </w:rPr>
        <w:t xml:space="preserve">UAE-only API — TCP blocked outside UAE; engine must stay in Azure UAE North</w:t>
      </w:r>
    </w:p>
    <w:p>
      <w:pPr>
        <w:pStyle w:val="ListParagraph"/>
        <w:numPr>
          <w:ilvl w:val="0"/>
          <w:numId w:val="3"/>
        </w:numPr>
        <w:spacing w:after="40" w:before="40"/>
      </w:pPr>
      <w:r>
        <w:rPr>
          <w:rFonts w:ascii="Arial" w:cs="Arial" w:eastAsia="Arial" w:hAnsi="Arial"/>
          <w:sz w:val="20"/>
          <w:szCs w:val="20"/>
        </w:rPr>
        <w:t xml:space="preserve">/tmp/claimssync/ for scratch — /mnt/ is tiny ephemeral; never use for temp files</w:t>
      </w:r>
    </w:p>
    <w:p>
      <w:pPr>
        <w:pStyle w:val="ListParagraph"/>
        <w:numPr>
          <w:ilvl w:val="0"/>
          <w:numId w:val="3"/>
        </w:numPr>
        <w:spacing w:after="40" w:before="40"/>
      </w:pPr>
      <w:r>
        <w:rPr>
          <w:rFonts w:ascii="Arial" w:cs="Arial" w:eastAsia="Arial" w:hAnsi="Arial"/>
          <w:sz w:val="20"/>
          <w:szCs w:val="20"/>
        </w:rPr>
        <w:t xml:space="preserve">Container App Job secret — db-dsn is a manual secret in the Job, not a KV reference. Update via az containerapp job secret set</w:t>
      </w:r>
    </w:p>
    <w:p>
      <w:pPr>
        <w:pStyle w:val="ListParagraph"/>
        <w:numPr>
          <w:ilvl w:val="0"/>
          <w:numId w:val="3"/>
        </w:numPr>
        <w:spacing w:after="40" w:before="40"/>
      </w:pPr>
      <w:r>
        <w:rPr>
          <w:rFonts w:ascii="Arial" w:cs="Arial" w:eastAsia="Arial" w:hAnsi="Arial"/>
          <w:sz w:val="20"/>
          <w:szCs w:val="20"/>
        </w:rPr>
        <w:t xml:space="preserve">All facilities under KAARYAA-T1 — engine uses CLAIMSSYNC_TENANT=KAARYAA-T1</w:t>
      </w:r>
    </w:p>
    <w:p>
      <w:pPr>
        <w:pStyle w:val="ListParagraph"/>
        <w:numPr>
          <w:ilvl w:val="0"/>
          <w:numId w:val="3"/>
        </w:numPr>
        <w:spacing w:after="40" w:before="40"/>
      </w:pPr>
      <w:r>
        <w:rPr>
          <w:rFonts w:ascii="Arial" w:cs="Arial" w:eastAsia="Arial" w:hAnsi="Arial"/>
          <w:sz w:val="20"/>
          <w:szCs w:val="20"/>
        </w:rPr>
        <w:t xml:space="preserve">trigger_type constraint — sync_run_log allows scheduled|manual|api only, not adhoc</w:t>
      </w:r>
    </w:p>
    <w:p>
      <w:pPr>
        <w:pStyle w:val="ListParagraph"/>
        <w:numPr>
          <w:ilvl w:val="0"/>
          <w:numId w:val="3"/>
        </w:numPr>
        <w:spacing w:after="40" w:before="40"/>
      </w:pPr>
      <w:r>
        <w:rPr>
          <w:rFonts w:ascii="Arial" w:cs="Arial" w:eastAsia="Arial" w:hAnsi="Arial"/>
          <w:sz w:val="20"/>
          <w:szCs w:val="20"/>
        </w:rPr>
        <w:t xml:space="preserve">force=True in basicConfig — required when configure_azure_monitor() is also used</w:t>
      </w:r>
    </w:p>
    <w:p>
      <w:pPr>
        <w:pStyle w:val="ListParagraph"/>
        <w:numPr>
          <w:ilvl w:val="0"/>
          <w:numId w:val="3"/>
        </w:numPr>
        <w:spacing w:after="40" w:before="40"/>
      </w:pPr>
      <w:r>
        <w:rPr>
          <w:rFonts w:ascii="Arial" w:cs="Arial" w:eastAsia="Arial" w:hAnsi="Arial"/>
          <w:sz w:val="20"/>
          <w:szCs w:val="20"/>
        </w:rPr>
        <w:t xml:space="preserve">Resubmission order — FindnMoveResubmission() → strip attachments → blob upload</w:t>
      </w:r>
    </w:p>
    <w:p>
      <w:pPr>
        <w:pStyle w:val="ListParagraph"/>
        <w:numPr>
          <w:ilvl w:val="0"/>
          <w:numId w:val="3"/>
        </w:numPr>
        <w:spacing w:after="40" w:before="40"/>
      </w:pPr>
      <w:r>
        <w:rPr>
          <w:rFonts w:ascii="Arial" w:cs="Arial" w:eastAsia="Arial" w:hAnsi="Arial"/>
          <w:sz w:val="20"/>
          <w:szCs w:val="20"/>
        </w:rPr>
        <w:t xml:space="preserve">Code protection — .py source never on Saleem PC; PyInstaller exe only</w:t>
      </w:r>
    </w:p>
    <w:p>
      <w:pPr>
        <w:pStyle w:val="ListParagraph"/>
        <w:numPr>
          <w:ilvl w:val="0"/>
          <w:numId w:val="3"/>
        </w:numPr>
        <w:spacing w:after="40" w:before="40"/>
      </w:pPr>
      <w:r>
        <w:rPr>
          <w:rFonts w:ascii="Arial" w:cs="Arial" w:eastAsia="Arial" w:hAnsi="Arial"/>
          <w:sz w:val="20"/>
          <w:szCs w:val="20"/>
        </w:rPr>
        <w:t xml:space="preserve">Deployment discipline — Saleem production sign-off before every push</w:t>
      </w:r>
    </w:p>
    <w:p>
      <w:pPr>
        <w:pStyle w:val="ListParagraph"/>
        <w:numPr>
          <w:ilvl w:val="0"/>
          <w:numId w:val="3"/>
        </w:numPr>
        <w:spacing w:after="40" w:before="40"/>
      </w:pPr>
      <w:r>
        <w:rPr>
          <w:rFonts w:ascii="Arial" w:cs="Arial" w:eastAsia="Arial" w:hAnsi="Arial"/>
          <w:sz w:val="20"/>
          <w:szCs w:val="20"/>
        </w:rPr>
        <w:t xml:space="preserve">PGPASSWORD for psql — never inline ! passwords in bash</w:t>
      </w:r>
    </w:p>
    <w:p>
      <w:pPr>
        <w:spacing w:after="0" w:before="160"/>
      </w:pPr>
    </w:p>
    <w:p>
      <w:pPr>
        <w:pStyle w:val="Heading1"/>
        <w:pBdr>
          <w:bottom w:val="single" w:color="0A6E6E" w:sz="10" w:space="6"/>
        </w:pBdr>
        <w:spacing w:after="120" w:before="400"/>
      </w:pPr>
      <w:r>
        <w:rPr>
          <w:rFonts w:ascii="Arial" w:cs="Arial" w:eastAsia="Arial" w:hAnsi="Arial"/>
          <w:b/>
          <w:bCs/>
          <w:color w:val="0A6E6E"/>
          <w:sz w:val="30"/>
          <w:szCs w:val="30"/>
        </w:rPr>
        <w:t xml:space="preserve">11. Claude Code Ground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8760"/>
            <w:tcBorders>
              <w:top w:val="single" w:color="CCCCCC" w:sz="1"/>
              <w:left w:val="single" w:color="CCCCCC" w:sz="1"/>
              <w:bottom w:val="single" w:color="CCCCCC" w:sz="1"/>
              <w:right w:val="single" w:color="CCCCCC" w:sz="1"/>
            </w:tcBorders>
            <w:shd w:fill="0A6E6E" w:val="clear"/>
            <w:tcMar>
              <w:top w:type="dxa" w:w="80"/>
              <w:left w:type="dxa" w:w="120"/>
              <w:bottom w:type="dxa" w:w="80"/>
              <w:right w:type="dxa" w:w="120"/>
            </w:tcMar>
          </w:tcPr>
          <w:p>
            <w:r>
              <w:rPr>
                <w:rFonts w:ascii="Arial" w:cs="Arial" w:eastAsia="Arial" w:hAnsi="Arial"/>
                <w:b/>
                <w:bCs/>
                <w:color w:val="FFFFFF"/>
                <w:sz w:val="18"/>
                <w:szCs w:val="18"/>
              </w:rPr>
              <w:t xml:space="preserve">Rule</w:t>
            </w:r>
          </w:p>
        </w:tc>
      </w:tr>
      <w:tr>
        <w:tc>
          <w:tcPr>
            <w:tcW w:type="dxa" w:w="6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1</w:t>
            </w:r>
          </w:p>
        </w:tc>
        <w:tc>
          <w:tcPr>
            <w:tcW w:type="dxa" w:w="87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ALL tasks via Claude Code prompt — code, builds, push, deploy, psql, logs, tests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Never give manual CLI commands — always as a Claude Code prompt</w:t>
            </w:r>
          </w:p>
        </w:tc>
      </w:tr>
      <w:tr>
        <w:tc>
          <w:tcPr>
            <w:tcW w:type="dxa" w:w="6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3</w:t>
            </w:r>
          </w:p>
        </w:tc>
        <w:tc>
          <w:tcPr>
            <w:tcW w:type="dxa" w:w="87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Frontend browser testing is the only exception — Anbu's discretion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Always confirm current live versions before building new images</w:t>
            </w:r>
          </w:p>
        </w:tc>
      </w:tr>
      <w:tr>
        <w:tc>
          <w:tcPr>
            <w:tcW w:type="dxa" w:w="6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5</w:t>
            </w:r>
          </w:p>
        </w:tc>
        <w:tc>
          <w:tcPr>
            <w:tcW w:type="dxa" w:w="87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Bump minor version on every deploy — e.g. :3.9 → :3.10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Wait for Saleem's production sign-off before every production deployment</w:t>
            </w:r>
          </w:p>
        </w:tc>
      </w:tr>
      <w:tr>
        <w:tc>
          <w:tcPr>
            <w:tcW w:type="dxa" w:w="6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7</w:t>
            </w:r>
          </w:p>
        </w:tc>
        <w:tc>
          <w:tcPr>
            <w:tcW w:type="dxa" w:w="87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PGPASSWORD env var for psql — never inline passwords containing ! in bash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Windows CMD for Docker builds; Azure Cloud Shell bash for az CLI / psql</w:t>
            </w:r>
          </w:p>
        </w:tc>
      </w:tr>
      <w:tr>
        <w:tc>
          <w:tcPr>
            <w:tcW w:type="dxa" w:w="60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9</w:t>
            </w:r>
          </w:p>
        </w:tc>
        <w:tc>
          <w:tcPr>
            <w:tcW w:type="dxa" w:w="8760"/>
            <w:tcBorders>
              <w:top w:val="single" w:color="CCCCCC" w:sz="1"/>
              <w:left w:val="single" w:color="CCCCCC" w:sz="1"/>
              <w:bottom w:val="single" w:color="CCCCCC" w:sz="1"/>
              <w:right w:val="single" w:color="CCCCCC" w:sz="1"/>
            </w:tcBorders>
            <w:shd w:fill="E4F4F4" w:val="clear"/>
            <w:tcMar>
              <w:top w:type="dxa" w:w="80"/>
              <w:left w:type="dxa" w:w="120"/>
              <w:bottom w:type="dxa" w:w="80"/>
              <w:right w:type="dxa" w:w="120"/>
            </w:tcMar>
          </w:tcPr>
          <w:p>
            <w:r>
              <w:rPr>
                <w:rFonts w:ascii="Arial" w:cs="Arial" w:eastAsia="Arial" w:hAnsi="Arial"/>
                <w:b w:val="false"/>
                <w:bCs w:val="false"/>
                <w:color w:val="1A1A2E"/>
                <w:sz w:val="18"/>
                <w:szCs w:val="18"/>
              </w:rPr>
              <w:t xml:space="preserve">Never mix environment syntax — CMD and bash are strictly separated</w:t>
            </w:r>
          </w:p>
        </w:tc>
      </w:tr>
    </w:tbl>
    <w:p>
      <w:pPr>
        <w:spacing w:after="0" w:before="2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D8D8" w:sz="4" w:space="4"/>
      </w:pBdr>
      <w:spacing w:before="80"/>
    </w:pPr>
    <w:r>
      <w:rPr>
        <w:rFonts w:ascii="Arial" w:cs="Arial" w:eastAsia="Arial" w:hAnsi="Arial"/>
        <w:color w:val="888888"/>
        <w:sz w:val="16"/>
        <w:szCs w:val="16"/>
      </w:rPr>
      <w:t xml:space="preserve">Confidential — Kaaryaa GenAI Solutions   |   26 March 2026 (EOD)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6E6E" w:sz="6" w:space="4"/>
      </w:pBdr>
      <w:spacing w:after="80" w:before="0"/>
    </w:pPr>
    <w:r>
      <w:rPr>
        <w:rFonts w:ascii="Arial" w:cs="Arial" w:eastAsia="Arial" w:hAnsi="Arial"/>
        <w:b/>
        <w:bCs/>
        <w:color w:val="0A6E6E"/>
        <w:sz w:val="22"/>
        <w:szCs w:val="22"/>
      </w:rPr>
      <w:t xml:space="preserve">ClaimSync</w:t>
    </w:r>
    <w:r>
      <w:rPr>
        <w:rFonts w:ascii="Arial" w:cs="Arial" w:eastAsia="Arial" w:hAnsi="Arial"/>
        <w:color w:val="888888"/>
        <w:sz w:val="16"/>
        <w:szCs w:val="16"/>
      </w:rPr>
      <w:t xml:space="preserve">  |  Product Requirements Document  |  Kaaryaa GenAI Solutions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ind w:left="360" w:hanging="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A6E6E"/>
      <w:sz w:val="30"/>
      <w:szCs w:val="30"/>
    </w:rPr>
  </w:style>
  <w:style w:type="paragraph" w:styleId="Heading2">
    <w:name w:val="Heading 2"/>
    <w:basedOn w:val="Normal"/>
    <w:next w:val="Normal"/>
    <w:qFormat/>
    <w:pPr>
      <w:spacing w:after="80" w:before="240"/>
      <w:outlineLvl w:val="1"/>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2026-03-26T17:53:20.206Z</dcterms:created>
  <dcterms:modified xsi:type="dcterms:W3CDTF">2026-03-26T17:53:20.207Z</dcterms:modified>
</cp:coreProperties>
</file>

<file path=docProps/custom.xml><?xml version="1.0" encoding="utf-8"?>
<Properties xmlns="http://schemas.openxmlformats.org/officeDocument/2006/custom-properties" xmlns:vt="http://schemas.openxmlformats.org/officeDocument/2006/docPropsVTypes"/>
</file>