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p>
      <w:pPr>
        <w:spacing w:after="80" w:before="0"/>
        <w:jc w:val="center"/>
      </w:pPr>
      <w:r>
        <w:rPr>
          <w:rFonts w:ascii="Arial" w:cs="Arial" w:eastAsia="Arial" w:hAnsi="Arial"/>
          <w:b/>
          <w:bCs/>
          <w:color w:val="0A6E6E"/>
          <w:sz w:val="72"/>
          <w:szCs w:val="72"/>
        </w:rPr>
        <w:t xml:space="preserve">ClaimSync</w:t>
      </w:r>
    </w:p>
    <w:p>
      <w:pPr>
        <w:spacing w:after="60" w:before="0"/>
        <w:jc w:val="center"/>
      </w:pPr>
      <w:r>
        <w:rPr>
          <w:rFonts w:ascii="Arial" w:cs="Arial" w:eastAsia="Arial" w:hAnsi="Arial"/>
          <w:color w:val="1A1A2E"/>
          <w:sz w:val="28"/>
          <w:szCs w:val="28"/>
        </w:rPr>
        <w:t xml:space="preserve">Shafafiya Claims Automation — SaaS Platform</w:t>
      </w:r>
    </w:p>
    <w:p>
      <w:pPr>
        <w:spacing w:after="60" w:before="0"/>
        <w:jc w:val="center"/>
      </w:pPr>
      <w:r>
        <w:rPr>
          <w:rFonts w:ascii="Arial" w:cs="Arial" w:eastAsia="Arial" w:hAnsi="Arial"/>
          <w:i/>
          <w:iCs/>
          <w:color w:val="555555"/>
          <w:sz w:val="24"/>
          <w:szCs w:val="24"/>
        </w:rPr>
        <w:t xml:space="preserve">Internal Transition &amp; Roadmap Document</w:t>
      </w:r>
    </w:p>
    <w:p>
      <w:pPr>
        <w:spacing w:after="60" w:before="0"/>
        <w:jc w:val="center"/>
      </w:pPr>
      <w:r>
        <w:rPr>
          <w:rFonts w:ascii="Arial" w:cs="Arial" w:eastAsia="Arial" w:hAnsi="Arial"/>
          <w:color w:val="888888"/>
          <w:sz w:val="20"/>
          <w:szCs w:val="20"/>
        </w:rPr>
        <w:t xml:space="preserve">For: Karthick &amp; Senthil  |  From: Anbu, Kaaryaa GenAI Solutions</w:t>
      </w:r>
    </w:p>
    <w:p>
      <w:pPr>
        <w:spacing w:after="240" w:before="0"/>
        <w:jc w:val="center"/>
      </w:pPr>
      <w:r>
        <w:rPr>
          <w:rFonts w:ascii="Arial" w:cs="Arial" w:eastAsia="Arial" w:hAnsi="Arial"/>
          <w:color w:val="888888"/>
          <w:sz w:val="18"/>
          <w:szCs w:val="18"/>
        </w:rPr>
        <w:t xml:space="preserve">27 March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0A6E6E" w:val="clear"/>
            <w:tcMar>
              <w:top w:type="dxa" w:w="160"/>
              <w:left w:type="dxa" w:w="140"/>
              <w:bottom w:type="dxa" w:w="160"/>
              <w:right w:type="dxa" w:w="140"/>
            </w:tcMar>
          </w:tcPr>
          <w:p>
            <w:pPr>
              <w:jc w:val="center"/>
            </w:pPr>
            <w:r>
              <w:rPr>
                <w:rFonts w:ascii="Arial" w:cs="Arial" w:eastAsia="Arial" w:hAnsi="Arial"/>
                <w:b/>
                <w:bCs/>
                <w:color w:val="FFFFFF"/>
                <w:sz w:val="22"/>
                <w:szCs w:val="22"/>
              </w:rPr>
              <w:t xml:space="preserve">Live Since</w:t>
            </w:r>
          </w:p>
          <w:p>
            <w:pPr>
              <w:spacing w:before="40"/>
              <w:jc w:val="center"/>
            </w:pPr>
            <w:r>
              <w:rPr>
                <w:rFonts w:ascii="Arial" w:cs="Arial" w:eastAsia="Arial" w:hAnsi="Arial"/>
                <w:b/>
                <w:bCs/>
                <w:color w:val="FFFFFF"/>
                <w:sz w:val="28"/>
                <w:szCs w:val="28"/>
              </w:rPr>
              <w:t xml:space="preserve">Sep 2024</w:t>
            </w:r>
          </w:p>
          <w:p>
            <w:pPr>
              <w:jc w:val="center"/>
            </w:pPr>
            <w:r>
              <w:rPr>
                <w:rFonts w:ascii="Arial" w:cs="Arial" w:eastAsia="Arial" w:hAnsi="Arial"/>
                <w:i/>
                <w:iCs/>
                <w:color w:val="FFFFFF"/>
                <w:sz w:val="16"/>
                <w:szCs w:val="16"/>
              </w:rPr>
              <w:t xml:space="preserve">MF2618 — Mediclinic</w:t>
            </w:r>
          </w:p>
        </w:tc>
        <w:tc>
          <w:tcPr>
            <w:tcBorders>
              <w:top w:val="none" w:color="FFFFFF" w:sz="0"/>
              <w:left w:val="none" w:color="FFFFFF" w:sz="0"/>
              <w:bottom w:val="none" w:color="FFFFFF" w:sz="0"/>
              <w:right w:val="none" w:color="FFFFFF" w:sz="0"/>
            </w:tcBorders>
            <w:shd w:fill="0A6E6E" w:val="clear"/>
            <w:tcMar>
              <w:top w:type="dxa" w:w="160"/>
              <w:left w:type="dxa" w:w="140"/>
              <w:bottom w:type="dxa" w:w="160"/>
              <w:right w:type="dxa" w:w="140"/>
            </w:tcMar>
          </w:tcPr>
          <w:p>
            <w:pPr>
              <w:jc w:val="center"/>
            </w:pPr>
            <w:r>
              <w:rPr>
                <w:rFonts w:ascii="Arial" w:cs="Arial" w:eastAsia="Arial" w:hAnsi="Arial"/>
                <w:b/>
                <w:bCs/>
                <w:color w:val="FFFFFF"/>
                <w:sz w:val="22"/>
                <w:szCs w:val="22"/>
              </w:rPr>
              <w:t xml:space="preserve">Facilities</w:t>
            </w:r>
          </w:p>
          <w:p>
            <w:pPr>
              <w:spacing w:before="40"/>
              <w:jc w:val="center"/>
            </w:pPr>
            <w:r>
              <w:rPr>
                <w:rFonts w:ascii="Arial" w:cs="Arial" w:eastAsia="Arial" w:hAnsi="Arial"/>
                <w:b/>
                <w:bCs/>
                <w:color w:val="FFFFFF"/>
                <w:sz w:val="28"/>
                <w:szCs w:val="28"/>
              </w:rPr>
              <w:t xml:space="preserve">2 Active</w:t>
            </w:r>
          </w:p>
          <w:p>
            <w:pPr>
              <w:jc w:val="center"/>
            </w:pPr>
            <w:r>
              <w:rPr>
                <w:rFonts w:ascii="Arial" w:cs="Arial" w:eastAsia="Arial" w:hAnsi="Arial"/>
                <w:i/>
                <w:iCs/>
                <w:color w:val="FFFFFF"/>
                <w:sz w:val="16"/>
                <w:szCs w:val="16"/>
              </w:rPr>
              <w:t xml:space="preserve">MF2618 + MF5360</w:t>
            </w:r>
          </w:p>
        </w:tc>
        <w:tc>
          <w:tcPr>
            <w:tcBorders>
              <w:top w:val="none" w:color="FFFFFF" w:sz="0"/>
              <w:left w:val="none" w:color="FFFFFF" w:sz="0"/>
              <w:bottom w:val="none" w:color="FFFFFF" w:sz="0"/>
              <w:right w:val="none" w:color="FFFFFF" w:sz="0"/>
            </w:tcBorders>
            <w:shd w:fill="1B6B3A" w:val="clear"/>
            <w:tcMar>
              <w:top w:type="dxa" w:w="160"/>
              <w:left w:type="dxa" w:w="140"/>
              <w:bottom w:type="dxa" w:w="160"/>
              <w:right w:type="dxa" w:w="140"/>
            </w:tcMar>
          </w:tcPr>
          <w:p>
            <w:pPr>
              <w:jc w:val="center"/>
            </w:pPr>
            <w:r>
              <w:rPr>
                <w:rFonts w:ascii="Arial" w:cs="Arial" w:eastAsia="Arial" w:hAnsi="Arial"/>
                <w:b/>
                <w:bCs/>
                <w:color w:val="FFFFFF"/>
                <w:sz w:val="22"/>
                <w:szCs w:val="22"/>
              </w:rPr>
              <w:t xml:space="preserve">Files Synced</w:t>
            </w:r>
          </w:p>
          <w:p>
            <w:pPr>
              <w:spacing w:before="40"/>
              <w:jc w:val="center"/>
            </w:pPr>
            <w:r>
              <w:rPr>
                <w:rFonts w:ascii="Arial" w:cs="Arial" w:eastAsia="Arial" w:hAnsi="Arial"/>
                <w:b/>
                <w:bCs/>
                <w:color w:val="FFFFFF"/>
                <w:sz w:val="28"/>
                <w:szCs w:val="28"/>
              </w:rPr>
              <w:t xml:space="preserve">437+</w:t>
            </w:r>
          </w:p>
          <w:p>
            <w:pPr>
              <w:jc w:val="center"/>
            </w:pPr>
            <w:r>
              <w:rPr>
                <w:rFonts w:ascii="Arial" w:cs="Arial" w:eastAsia="Arial" w:hAnsi="Arial"/>
                <w:i/>
                <w:iCs/>
                <w:color w:val="FFFFFF"/>
                <w:sz w:val="16"/>
                <w:szCs w:val="16"/>
              </w:rPr>
              <w:t xml:space="preserve">100% Success</w:t>
            </w:r>
          </w:p>
        </w:tc>
        <w:tc>
          <w:tcPr>
            <w:tcBorders>
              <w:top w:val="none" w:color="FFFFFF" w:sz="0"/>
              <w:left w:val="none" w:color="FFFFFF" w:sz="0"/>
              <w:bottom w:val="none" w:color="FFFFFF" w:sz="0"/>
              <w:right w:val="none" w:color="FFFFFF" w:sz="0"/>
            </w:tcBorders>
            <w:shd w:fill="7A4F00" w:val="clear"/>
            <w:tcMar>
              <w:top w:type="dxa" w:w="160"/>
              <w:left w:type="dxa" w:w="140"/>
              <w:bottom w:type="dxa" w:w="160"/>
              <w:right w:type="dxa" w:w="140"/>
            </w:tcMar>
          </w:tcPr>
          <w:p>
            <w:pPr>
              <w:jc w:val="center"/>
            </w:pPr>
            <w:r>
              <w:rPr>
                <w:rFonts w:ascii="Arial" w:cs="Arial" w:eastAsia="Arial" w:hAnsi="Arial"/>
                <w:b/>
                <w:bCs/>
                <w:color w:val="FFFFFF"/>
                <w:sz w:val="22"/>
                <w:szCs w:val="22"/>
              </w:rPr>
              <w:t xml:space="preserve">Resellers</w:t>
            </w:r>
          </w:p>
          <w:p>
            <w:pPr>
              <w:spacing w:before="40"/>
              <w:jc w:val="center"/>
            </w:pPr>
            <w:r>
              <w:rPr>
                <w:rFonts w:ascii="Arial" w:cs="Arial" w:eastAsia="Arial" w:hAnsi="Arial"/>
                <w:b/>
                <w:bCs/>
                <w:color w:val="FFFFFF"/>
                <w:sz w:val="28"/>
                <w:szCs w:val="28"/>
              </w:rPr>
              <w:t xml:space="preserve">1 Live</w:t>
            </w:r>
          </w:p>
          <w:p>
            <w:pPr>
              <w:jc w:val="center"/>
            </w:pPr>
            <w:r>
              <w:rPr>
                <w:rFonts w:ascii="Arial" w:cs="Arial" w:eastAsia="Arial" w:hAnsi="Arial"/>
                <w:i/>
                <w:iCs/>
                <w:color w:val="FFFFFF"/>
                <w:sz w:val="16"/>
                <w:szCs w:val="16"/>
              </w:rPr>
              <w:t xml:space="preserve">Saleem — UAE</w:t>
            </w:r>
          </w:p>
        </w:tc>
      </w:tr>
    </w:tbl>
    <w:p>
      <w:pPr>
        <w:spacing w:after="0" w:before="300"/>
      </w:pPr>
    </w:p>
    <w:p>
      <w:pPr>
        <w:pStyle w:val="Heading1"/>
        <w:pBdr>
          <w:bottom w:val="single" w:color="0A6E6E" w:sz="8" w:space="4"/>
        </w:pBdr>
        <w:spacing w:after="100" w:before="320"/>
      </w:pPr>
      <w:r>
        <w:rPr>
          <w:rFonts w:ascii="Arial" w:cs="Arial" w:eastAsia="Arial" w:hAnsi="Arial"/>
          <w:b/>
          <w:bCs/>
          <w:color w:val="0A6E6E"/>
          <w:sz w:val="30"/>
          <w:szCs w:val="30"/>
        </w:rPr>
        <w:t xml:space="preserve">1. Context — Why We Built ClaimSync</w:t>
      </w:r>
    </w:p>
    <w:p>
      <w:pPr>
        <w:spacing w:after="50" w:before="50"/>
      </w:pPr>
      <w:r>
        <w:rPr>
          <w:rFonts w:ascii="Arial" w:cs="Arial" w:eastAsia="Arial" w:hAnsi="Arial"/>
          <w:sz w:val="20"/>
          <w:szCs w:val="20"/>
        </w:rPr>
        <w:t xml:space="preserve">Abu Dhabi's Department of Health (DOH) mandates all healthcare facilities to use the Shafafiya API for insurance claim submission and download. Every facility — clinics, hospitals, diagnostic centres — must download claim files, remittance, and resubmission responses daily. The legacy process was entirely manual: a Windows exe running on a physical PC, operated by Saleem, checking for files each morning.</w:t>
      </w:r>
    </w:p>
    <w:p>
      <w:pPr>
        <w:spacing w:after="0" w:before="60"/>
      </w:pPr>
    </w:p>
    <w:p>
      <w:pPr>
        <w:spacing w:after="50" w:before="50"/>
      </w:pPr>
      <w:r>
        <w:rPr>
          <w:rFonts w:ascii="Arial" w:cs="Arial" w:eastAsia="Arial" w:hAnsi="Arial"/>
          <w:sz w:val="20"/>
          <w:szCs w:val="20"/>
        </w:rPr>
        <w:t xml:space="preserve">ClaimSync replaces this with a fully automated, cloud-native SaaS platform. The vision: every Abu Dhabi healthcare facility subscribes to ClaimSync, Saleem becomes a channel partner earning passive revenue, and Kaaryaa builds recurring MRR.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Market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Abu Dhabi healthcare facilities (DOH Shafafiya API mandate) — 200+ potential clients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Core Problem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Manual daily downloads, no audit trail, single-point-of-failure (Saleem's PC)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Our Solution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Automated cloud engine + multi-tenant SaaS + reseller portal + client onboarding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Current Stage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Phase 3 complete — 2 facilities live, reseller model active, full audit trail</w:t>
            </w:r>
          </w:p>
        </w:tc>
      </w:tr>
    </w:tbl>
    <w:p>
      <w:pPr>
        <w:spacing w:after="0" w:before="160"/>
      </w:pPr>
    </w:p>
    <w:p>
      <w:pPr>
        <w:pStyle w:val="Heading1"/>
        <w:pBdr>
          <w:bottom w:val="single" w:color="0A6E6E" w:sz="8" w:space="4"/>
        </w:pBdr>
        <w:spacing w:after="100" w:before="320"/>
      </w:pPr>
      <w:r>
        <w:rPr>
          <w:rFonts w:ascii="Arial" w:cs="Arial" w:eastAsia="Arial" w:hAnsi="Arial"/>
          <w:b/>
          <w:bCs/>
          <w:color w:val="0A6E6E"/>
          <w:sz w:val="30"/>
          <w:szCs w:val="30"/>
        </w:rPr>
        <w:t xml:space="preserve">2. Transition — Manual to SaaS</w:t>
      </w:r>
    </w:p>
    <w:p>
      <w:pPr>
        <w:pStyle w:val="Heading2"/>
        <w:spacing w:after="60" w:before="200"/>
      </w:pPr>
      <w:r>
        <w:rPr>
          <w:rFonts w:ascii="Arial" w:cs="Arial" w:eastAsia="Arial" w:hAnsi="Arial"/>
          <w:b/>
          <w:bCs/>
          <w:color w:val="1A1A2E"/>
          <w:sz w:val="22"/>
          <w:szCs w:val="22"/>
        </w:rPr>
        <w:t xml:space="preserve">2.1 Managerial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28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Legacy (Before)</w:t>
            </w:r>
          </w:p>
        </w:tc>
        <w:tc>
          <w:tcPr>
            <w:tcW w:type="dxa" w:w="368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ClaimSync SaaS (Now)</w:t>
            </w:r>
          </w:p>
        </w:tc>
      </w:tr>
      <w:tr>
        <w:tc>
          <w:tcPr>
            <w:tcW w:type="dxa" w:w="2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Operational Risk</w:t>
            </w:r>
          </w:p>
        </w:tc>
        <w:tc>
          <w:tcPr>
            <w:tcW w:type="dxa" w:w="328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Single PC failure = no downloads</w:t>
            </w:r>
          </w:p>
        </w:tc>
        <w:tc>
          <w:tcPr>
            <w:tcW w:type="dxa" w:w="368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Azure cloud — 99.9% uptime SLA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Scalability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 facility, 1 operator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Unlimited facilities, multi-reseller</w:t>
            </w:r>
          </w:p>
        </w:tc>
      </w:tr>
      <w:tr>
        <w:tc>
          <w:tcPr>
            <w:tcW w:type="dxa" w:w="2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Visibility</w:t>
            </w:r>
          </w:p>
        </w:tc>
        <w:tc>
          <w:tcPr>
            <w:tcW w:type="dxa" w:w="328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Saleem checks files manually</w:t>
            </w:r>
          </w:p>
        </w:tc>
        <w:tc>
          <w:tcPr>
            <w:tcW w:type="dxa" w:w="368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Web dashboard, App Insights, alerts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Onboarding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Saleem configures ini file manually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Self-serve email token flow — 10 min</w:t>
            </w:r>
          </w:p>
        </w:tc>
      </w:tr>
      <w:tr>
        <w:tc>
          <w:tcPr>
            <w:tcW w:type="dxa" w:w="2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Audit Trail</w:t>
            </w:r>
          </w:p>
        </w:tc>
        <w:tc>
          <w:tcPr>
            <w:tcW w:type="dxa" w:w="328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w:t>
            </w:r>
          </w:p>
        </w:tc>
        <w:tc>
          <w:tcPr>
            <w:tcW w:type="dxa" w:w="368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DB + blob logs + per-interval XML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Revenue Model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One-off setup fee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AED 499-999/mo per facility (recurring)</w:t>
            </w:r>
          </w:p>
        </w:tc>
      </w:tr>
      <w:tr>
        <w:tc>
          <w:tcPr>
            <w:tcW w:type="dxa" w:w="2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Code Control</w:t>
            </w:r>
          </w:p>
        </w:tc>
        <w:tc>
          <w:tcPr>
            <w:tcW w:type="dxa" w:w="328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Exe on Saleem's PC</w:t>
            </w:r>
          </w:p>
        </w:tc>
        <w:tc>
          <w:tcPr>
            <w:tcW w:type="dxa" w:w="368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GitHub, ACR, Azure — fully controlled</w:t>
            </w:r>
          </w:p>
        </w:tc>
      </w:tr>
    </w:tbl>
    <w:p>
      <w:pPr>
        <w:spacing w:after="0" w:before="80"/>
      </w:pPr>
    </w:p>
    <w:p>
      <w:pPr>
        <w:pStyle w:val="Heading2"/>
        <w:spacing w:after="60" w:before="200"/>
      </w:pPr>
      <w:r>
        <w:rPr>
          <w:rFonts w:ascii="Arial" w:cs="Arial" w:eastAsia="Arial" w:hAnsi="Arial"/>
          <w:b/>
          <w:bCs/>
          <w:color w:val="1A1A2E"/>
          <w:sz w:val="22"/>
          <w:szCs w:val="22"/>
        </w:rPr>
        <w:t xml:space="preserve">2.2 Functional View — What Changed for Each Role</w:t>
      </w:r>
    </w:p>
    <w:p>
      <w:pPr>
        <w:spacing w:after="40" w:before="140"/>
      </w:pPr>
      <w:r>
        <w:rPr>
          <w:rFonts w:ascii="Arial" w:cs="Arial" w:eastAsia="Arial" w:hAnsi="Arial"/>
          <w:b/>
          <w:bCs/>
          <w:color w:val="0A6E6E"/>
          <w:sz w:val="20"/>
          <w:szCs w:val="20"/>
        </w:rPr>
        <w:t xml:space="preserve">For Saleem (Reseller/Operator)</w:t>
      </w:r>
    </w:p>
    <w:p>
      <w:pPr>
        <w:pStyle w:val="ListParagraph"/>
        <w:numPr>
          <w:ilvl w:val="0"/>
          <w:numId w:val="2"/>
        </w:numPr>
        <w:spacing w:after="30" w:before="30"/>
      </w:pPr>
      <w:r>
        <w:rPr>
          <w:rFonts w:ascii="Arial" w:cs="Arial" w:eastAsia="Arial" w:hAnsi="Arial"/>
          <w:sz w:val="20"/>
          <w:szCs w:val="20"/>
        </w:rPr>
        <w:t xml:space="preserve">Old: manually ran exe each day, checked folders, reported issues over WhatsApp</w:t>
      </w:r>
    </w:p>
    <w:p>
      <w:pPr>
        <w:pStyle w:val="ListParagraph"/>
        <w:numPr>
          <w:ilvl w:val="0"/>
          <w:numId w:val="2"/>
        </w:numPr>
        <w:spacing w:after="30" w:before="30"/>
      </w:pPr>
      <w:r>
        <w:rPr>
          <w:rFonts w:ascii="Arial" w:cs="Arial" w:eastAsia="Arial" w:hAnsi="Arial"/>
          <w:sz w:val="20"/>
          <w:szCs w:val="20"/>
        </w:rPr>
        <w:t xml:space="preserve">New: logs into reseller portal, submits new facility onboarding in 5 steps, views run history</w:t>
      </w:r>
    </w:p>
    <w:p>
      <w:pPr>
        <w:pStyle w:val="ListParagraph"/>
        <w:numPr>
          <w:ilvl w:val="0"/>
          <w:numId w:val="2"/>
        </w:numPr>
        <w:spacing w:after="30" w:before="30"/>
      </w:pPr>
      <w:r>
        <w:rPr>
          <w:rFonts w:ascii="Arial" w:cs="Arial" w:eastAsia="Arial" w:hAnsi="Arial"/>
          <w:sz w:val="20"/>
          <w:szCs w:val="20"/>
        </w:rPr>
        <w:t xml:space="preserve">New: ClaimSyncPull.py runs 07:00 UAE daily — files arrive automatically in structured folders</w:t>
      </w:r>
    </w:p>
    <w:p>
      <w:pPr>
        <w:pStyle w:val="ListParagraph"/>
        <w:numPr>
          <w:ilvl w:val="0"/>
          <w:numId w:val="2"/>
        </w:numPr>
        <w:spacing w:after="30" w:before="30"/>
      </w:pPr>
      <w:r>
        <w:rPr>
          <w:rFonts w:ascii="Arial" w:cs="Arial" w:eastAsia="Arial" w:hAnsi="Arial"/>
          <w:sz w:val="20"/>
          <w:szCs w:val="20"/>
        </w:rPr>
        <w:t xml:space="preserve">New: search_history XML audit files per interval — same validation as before, in Azure Blob</w:t>
      </w:r>
    </w:p>
    <w:p>
      <w:pPr>
        <w:pStyle w:val="ListParagraph"/>
        <w:numPr>
          <w:ilvl w:val="0"/>
          <w:numId w:val="2"/>
        </w:numPr>
        <w:spacing w:after="30" w:before="30"/>
      </w:pPr>
      <w:r>
        <w:rPr>
          <w:rFonts w:ascii="Arial" w:cs="Arial" w:eastAsia="Arial" w:hAnsi="Arial"/>
          <w:sz w:val="20"/>
          <w:szCs w:val="20"/>
        </w:rPr>
        <w:t xml:space="preserve">New: 15% revenue share per facility onboarded — passive recurring income</w:t>
      </w:r>
    </w:p>
    <w:p>
      <w:pPr>
        <w:spacing w:after="0" w:before="60"/>
      </w:pPr>
    </w:p>
    <w:p>
      <w:pPr>
        <w:spacing w:after="40" w:before="140"/>
      </w:pPr>
      <w:r>
        <w:rPr>
          <w:rFonts w:ascii="Arial" w:cs="Arial" w:eastAsia="Arial" w:hAnsi="Arial"/>
          <w:b/>
          <w:bCs/>
          <w:color w:val="0A6E6E"/>
          <w:sz w:val="20"/>
          <w:szCs w:val="20"/>
        </w:rPr>
        <w:t xml:space="preserve">For Anbu (Admin/Product)</w:t>
      </w:r>
    </w:p>
    <w:p>
      <w:pPr>
        <w:pStyle w:val="ListParagraph"/>
        <w:numPr>
          <w:ilvl w:val="0"/>
          <w:numId w:val="2"/>
        </w:numPr>
        <w:spacing w:after="30" w:before="30"/>
      </w:pPr>
      <w:r>
        <w:rPr>
          <w:rFonts w:ascii="Arial" w:cs="Arial" w:eastAsia="Arial" w:hAnsi="Arial"/>
          <w:sz w:val="20"/>
          <w:szCs w:val="20"/>
        </w:rPr>
        <w:t xml:space="preserve">Old: manually configured Saleem's PC, fixed issues over AnyDesk</w:t>
      </w:r>
    </w:p>
    <w:p>
      <w:pPr>
        <w:pStyle w:val="ListParagraph"/>
        <w:numPr>
          <w:ilvl w:val="0"/>
          <w:numId w:val="2"/>
        </w:numPr>
        <w:spacing w:after="30" w:before="30"/>
      </w:pPr>
      <w:r>
        <w:rPr>
          <w:rFonts w:ascii="Arial" w:cs="Arial" w:eastAsia="Arial" w:hAnsi="Arial"/>
          <w:sz w:val="20"/>
          <w:szCs w:val="20"/>
        </w:rPr>
        <w:t xml:space="preserve">New: approves onboarding requests in admin portal in 2 clicks</w:t>
      </w:r>
    </w:p>
    <w:p>
      <w:pPr>
        <w:pStyle w:val="ListParagraph"/>
        <w:numPr>
          <w:ilvl w:val="0"/>
          <w:numId w:val="2"/>
        </w:numPr>
        <w:spacing w:after="30" w:before="30"/>
      </w:pPr>
      <w:r>
        <w:rPr>
          <w:rFonts w:ascii="Arial" w:cs="Arial" w:eastAsia="Arial" w:hAnsi="Arial"/>
          <w:sz w:val="20"/>
          <w:szCs w:val="20"/>
        </w:rPr>
        <w:t xml:space="preserve">New: full platform visibility — runs, files, intervals, costs, resellers</w:t>
      </w:r>
    </w:p>
    <w:p>
      <w:pPr>
        <w:pStyle w:val="ListParagraph"/>
        <w:numPr>
          <w:ilvl w:val="0"/>
          <w:numId w:val="2"/>
        </w:numPr>
        <w:spacing w:after="30" w:before="30"/>
      </w:pPr>
      <w:r>
        <w:rPr>
          <w:rFonts w:ascii="Arial" w:cs="Arial" w:eastAsia="Arial" w:hAnsi="Arial"/>
          <w:sz w:val="20"/>
          <w:szCs w:val="20"/>
        </w:rPr>
        <w:t xml:space="preserve">New: adhoc run for any facility, any date range, directly from dashboard</w:t>
      </w:r>
    </w:p>
    <w:p>
      <w:pPr>
        <w:pStyle w:val="ListParagraph"/>
        <w:numPr>
          <w:ilvl w:val="0"/>
          <w:numId w:val="2"/>
        </w:numPr>
        <w:spacing w:after="30" w:before="30"/>
      </w:pPr>
      <w:r>
        <w:rPr>
          <w:rFonts w:ascii="Arial" w:cs="Arial" w:eastAsia="Arial" w:hAnsi="Arial"/>
          <w:sz w:val="20"/>
          <w:szCs w:val="20"/>
        </w:rPr>
        <w:t xml:space="preserve">New: per-interval SOAP XML audit — instantly see what Shafafiya returned at any 2-hour window</w:t>
      </w:r>
    </w:p>
    <w:p>
      <w:pPr>
        <w:spacing w:after="0" w:before="60"/>
      </w:pPr>
    </w:p>
    <w:p>
      <w:pPr>
        <w:spacing w:after="40" w:before="140"/>
      </w:pPr>
      <w:r>
        <w:rPr>
          <w:rFonts w:ascii="Arial" w:cs="Arial" w:eastAsia="Arial" w:hAnsi="Arial"/>
          <w:b/>
          <w:bCs/>
          <w:color w:val="0A6E6E"/>
          <w:sz w:val="20"/>
          <w:szCs w:val="20"/>
        </w:rPr>
        <w:t xml:space="preserve">For the Healthcare Facility (Client)</w:t>
      </w:r>
    </w:p>
    <w:p>
      <w:pPr>
        <w:pStyle w:val="ListParagraph"/>
        <w:numPr>
          <w:ilvl w:val="0"/>
          <w:numId w:val="2"/>
        </w:numPr>
        <w:spacing w:after="30" w:before="30"/>
      </w:pPr>
      <w:r>
        <w:rPr>
          <w:rFonts w:ascii="Arial" w:cs="Arial" w:eastAsia="Arial" w:hAnsi="Arial"/>
          <w:sz w:val="20"/>
          <w:szCs w:val="20"/>
        </w:rPr>
        <w:t xml:space="preserve">Old: gave credentials to Saleem — shared with a person, not a system</w:t>
      </w:r>
    </w:p>
    <w:p>
      <w:pPr>
        <w:pStyle w:val="ListParagraph"/>
        <w:numPr>
          <w:ilvl w:val="0"/>
          <w:numId w:val="2"/>
        </w:numPr>
        <w:spacing w:after="30" w:before="30"/>
      </w:pPr>
      <w:r>
        <w:rPr>
          <w:rFonts w:ascii="Arial" w:cs="Arial" w:eastAsia="Arial" w:hAnsi="Arial"/>
          <w:sz w:val="20"/>
          <w:szCs w:val="20"/>
        </w:rPr>
        <w:t xml:space="preserve">New: receives a secure 7-day email link, enters credentials directly — never shared</w:t>
      </w:r>
    </w:p>
    <w:p>
      <w:pPr>
        <w:pStyle w:val="ListParagraph"/>
        <w:numPr>
          <w:ilvl w:val="0"/>
          <w:numId w:val="2"/>
        </w:numPr>
        <w:spacing w:after="30" w:before="30"/>
      </w:pPr>
      <w:r>
        <w:rPr>
          <w:rFonts w:ascii="Arial" w:cs="Arial" w:eastAsia="Arial" w:hAnsi="Arial"/>
          <w:sz w:val="20"/>
          <w:szCs w:val="20"/>
        </w:rPr>
        <w:t xml:space="preserve">New: activated automatically within 24 hours of credential submission</w:t>
      </w:r>
    </w:p>
    <w:p>
      <w:pPr>
        <w:pStyle w:val="ListParagraph"/>
        <w:numPr>
          <w:ilvl w:val="0"/>
          <w:numId w:val="2"/>
        </w:numPr>
        <w:spacing w:after="30" w:before="30"/>
      </w:pPr>
      <w:r>
        <w:rPr>
          <w:rFonts w:ascii="Arial" w:cs="Arial" w:eastAsia="Arial" w:hAnsi="Arial"/>
          <w:sz w:val="20"/>
          <w:szCs w:val="20"/>
        </w:rPr>
        <w:t xml:space="preserve">New: no ongoing involvement needed — fully automated daily sync</w:t>
      </w:r>
    </w:p>
    <w:p>
      <w:pPr>
        <w:spacing w:after="0" w:before="80"/>
      </w:pPr>
    </w:p>
    <w:p>
      <w:pPr>
        <w:pStyle w:val="Heading2"/>
        <w:spacing w:after="60" w:before="200"/>
      </w:pPr>
      <w:r>
        <w:rPr>
          <w:rFonts w:ascii="Arial" w:cs="Arial" w:eastAsia="Arial" w:hAnsi="Arial"/>
          <w:b/>
          <w:bCs/>
          <w:color w:val="1A1A2E"/>
          <w:sz w:val="22"/>
          <w:szCs w:val="22"/>
        </w:rPr>
        <w:t xml:space="preserve">2.3 Technical View — Architecture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4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Legacy</w:t>
            </w:r>
          </w:p>
        </w:tc>
        <w:tc>
          <w:tcPr>
            <w:tcW w:type="dxa" w:w="396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ClaimSync SaaS</w:t>
            </w:r>
          </w:p>
        </w:tc>
      </w:tr>
      <w:tr>
        <w:tc>
          <w:tcPr>
            <w:tcW w:type="dxa" w:w="2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Compute</w:t>
            </w:r>
          </w:p>
        </w:tc>
        <w:tc>
          <w:tcPr>
            <w:tcW w:type="dxa" w:w="3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Windows Task Scheduler — Saleem's PC</w:t>
            </w:r>
          </w:p>
        </w:tc>
        <w:tc>
          <w:tcPr>
            <w:tcW w:type="dxa" w:w="39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Azure Container App Job — cron 06:00 UAE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Credentials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shafafiaapi.ini file on PC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Azure Key Vault — RBAC, Managed Identity</w:t>
            </w:r>
          </w:p>
        </w:tc>
      </w:tr>
      <w:tr>
        <w:tc>
          <w:tcPr>
            <w:tcW w:type="dxa" w:w="2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Storage</w:t>
            </w:r>
          </w:p>
        </w:tc>
        <w:tc>
          <w:tcPr>
            <w:tcW w:type="dxa" w:w="3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Local Windows folders</w:t>
            </w:r>
          </w:p>
        </w:tc>
        <w:tc>
          <w:tcPr>
            <w:tcW w:type="dxa" w:w="39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Azure Blob Storage — claimssync-{facility}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Database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PostgreSQL 15 — sync_runs, file_manifest, audit</w:t>
            </w:r>
          </w:p>
        </w:tc>
      </w:tr>
      <w:tr>
        <w:tc>
          <w:tcPr>
            <w:tcW w:type="dxa" w:w="2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API</w:t>
            </w:r>
          </w:p>
        </w:tc>
        <w:tc>
          <w:tcPr>
            <w:tcW w:type="dxa" w:w="3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w:t>
            </w:r>
          </w:p>
        </w:tc>
        <w:tc>
          <w:tcPr>
            <w:tcW w:type="dxa" w:w="39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FastAPI :2.9 — 15+ endpoints, JWT auth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Dashboard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Next.js 14 — admin + reseller + client portals</w:t>
            </w:r>
          </w:p>
        </w:tc>
      </w:tr>
      <w:tr>
        <w:tc>
          <w:tcPr>
            <w:tcW w:type="dxa" w:w="2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Email</w:t>
            </w:r>
          </w:p>
        </w:tc>
        <w:tc>
          <w:tcPr>
            <w:tcW w:type="dxa" w:w="3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WhatsApp / manual</w:t>
            </w:r>
          </w:p>
        </w:tc>
        <w:tc>
          <w:tcPr>
            <w:tcW w:type="dxa" w:w="39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Azure ACS — automated credential setup emails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Monitoring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App Insights + Log Analytics + container logs</w:t>
            </w:r>
          </w:p>
        </w:tc>
      </w:tr>
      <w:tr>
        <w:tc>
          <w:tcPr>
            <w:tcW w:type="dxa" w:w="2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Code</w:t>
            </w:r>
          </w:p>
        </w:tc>
        <w:tc>
          <w:tcPr>
            <w:tcW w:type="dxa" w:w="3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PyInstaller exe — no source control</w:t>
            </w:r>
          </w:p>
        </w:tc>
        <w:tc>
          <w:tcPr>
            <w:tcW w:type="dxa" w:w="39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GitHub monorepo — 3 components, tagged releases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Onboarding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Manual (Saleem configures)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4-step workflow — request → approve → email → activate</w:t>
            </w:r>
          </w:p>
        </w:tc>
      </w:tr>
    </w:tbl>
    <w:p>
      <w:pPr>
        <w:spacing w:after="0" w:before="160"/>
      </w:pPr>
    </w:p>
    <w:p>
      <w:pPr>
        <w:pStyle w:val="Heading1"/>
        <w:pBdr>
          <w:bottom w:val="single" w:color="0A6E6E" w:sz="8" w:space="4"/>
        </w:pBdr>
        <w:spacing w:after="100" w:before="320"/>
      </w:pPr>
      <w:r>
        <w:rPr>
          <w:rFonts w:ascii="Arial" w:cs="Arial" w:eastAsia="Arial" w:hAnsi="Arial"/>
          <w:b/>
          <w:bCs/>
          <w:color w:val="0A6E6E"/>
          <w:sz w:val="30"/>
          <w:szCs w:val="30"/>
        </w:rPr>
        <w:t xml:space="preserve">3. Current State — What's Live Today</w:t>
      </w:r>
    </w:p>
    <w:p>
      <w:pPr>
        <w:pStyle w:val="Heading2"/>
        <w:spacing w:after="60" w:before="200"/>
      </w:pPr>
      <w:r>
        <w:rPr>
          <w:rFonts w:ascii="Arial" w:cs="Arial" w:eastAsia="Arial" w:hAnsi="Arial"/>
          <w:b/>
          <w:bCs/>
          <w:color w:val="1A1A2E"/>
          <w:sz w:val="22"/>
          <w:szCs w:val="22"/>
        </w:rPr>
        <w:t xml:space="preserve">3.1 Platform Components</w:t>
      </w:r>
    </w:p>
    <w:p>
      <w:pPr>
        <w:pStyle w:val="ListParagraph"/>
        <w:numPr>
          <w:ilvl w:val="0"/>
          <w:numId w:val="3"/>
        </w:numPr>
        <w:spacing w:after="30" w:before="30"/>
      </w:pPr>
      <w:r>
        <w:rPr>
          <w:rFonts w:ascii="Arial" w:cs="Arial" w:eastAsia="Arial" w:hAnsi="Arial"/>
          <w:sz w:val="20"/>
          <w:szCs w:val="20"/>
        </w:rPr>
        <w:t xml:space="preserve">✅  </w:t>
      </w:r>
      <w:r>
        <w:rPr>
          <w:rFonts w:ascii="Arial" w:cs="Arial" w:eastAsia="Arial" w:hAnsi="Arial"/>
          <w:sz w:val="20"/>
          <w:szCs w:val="20"/>
        </w:rPr>
        <w:t xml:space="preserve">Engine :3.9 — ClaimSync2.py — multi-facility Shafafiya automation</w:t>
      </w:r>
    </w:p>
    <w:p>
      <w:pPr>
        <w:pStyle w:val="ListParagraph"/>
        <w:numPr>
          <w:ilvl w:val="0"/>
          <w:numId w:val="3"/>
        </w:numPr>
        <w:spacing w:after="30" w:before="30"/>
      </w:pPr>
      <w:r>
        <w:rPr>
          <w:rFonts w:ascii="Arial" w:cs="Arial" w:eastAsia="Arial" w:hAnsi="Arial"/>
          <w:sz w:val="20"/>
          <w:szCs w:val="20"/>
        </w:rPr>
        <w:t xml:space="preserve">✅  </w:t>
      </w:r>
      <w:r>
        <w:rPr>
          <w:rFonts w:ascii="Arial" w:cs="Arial" w:eastAsia="Arial" w:hAnsi="Arial"/>
          <w:sz w:val="20"/>
          <w:szCs w:val="20"/>
        </w:rPr>
        <w:t xml:space="preserve">API :2.9 — FastAPI — 15+ endpoints, JWT, adhoc runs, interval viewer</w:t>
      </w:r>
    </w:p>
    <w:p>
      <w:pPr>
        <w:pStyle w:val="ListParagraph"/>
        <w:numPr>
          <w:ilvl w:val="0"/>
          <w:numId w:val="3"/>
        </w:numPr>
        <w:spacing w:after="30" w:before="30"/>
      </w:pPr>
      <w:r>
        <w:rPr>
          <w:rFonts w:ascii="Arial" w:cs="Arial" w:eastAsia="Arial" w:hAnsi="Arial"/>
          <w:sz w:val="20"/>
          <w:szCs w:val="20"/>
        </w:rPr>
        <w:t xml:space="preserve">✅  </w:t>
      </w:r>
      <w:r>
        <w:rPr>
          <w:rFonts w:ascii="Arial" w:cs="Arial" w:eastAsia="Arial" w:hAnsi="Arial"/>
          <w:sz w:val="20"/>
          <w:szCs w:val="20"/>
        </w:rPr>
        <w:t xml:space="preserve">Dashboard :2.17 — Next.js 14 — admin + reseller + client portals, 18 routes</w:t>
      </w:r>
    </w:p>
    <w:p>
      <w:pPr>
        <w:pStyle w:val="ListParagraph"/>
        <w:numPr>
          <w:ilvl w:val="0"/>
          <w:numId w:val="3"/>
        </w:numPr>
        <w:spacing w:after="30" w:before="30"/>
      </w:pPr>
      <w:r>
        <w:rPr>
          <w:rFonts w:ascii="Arial" w:cs="Arial" w:eastAsia="Arial" w:hAnsi="Arial"/>
          <w:sz w:val="20"/>
          <w:szCs w:val="20"/>
        </w:rPr>
        <w:t xml:space="preserve">✅  </w:t>
      </w:r>
      <w:r>
        <w:rPr>
          <w:rFonts w:ascii="Arial" w:cs="Arial" w:eastAsia="Arial" w:hAnsi="Arial"/>
          <w:sz w:val="20"/>
          <w:szCs w:val="20"/>
        </w:rPr>
        <w:t xml:space="preserve">ClaimSyncPull.py v2.0 — Saleem PC pull script — MF2618 + MF5360</w:t>
      </w:r>
    </w:p>
    <w:p>
      <w:pPr>
        <w:spacing w:after="0" w:before="60"/>
      </w:pPr>
    </w:p>
    <w:p>
      <w:pPr>
        <w:pStyle w:val="Heading2"/>
        <w:spacing w:after="60" w:before="200"/>
      </w:pPr>
      <w:r>
        <w:rPr>
          <w:rFonts w:ascii="Arial" w:cs="Arial" w:eastAsia="Arial" w:hAnsi="Arial"/>
          <w:b/>
          <w:bCs/>
          <w:color w:val="1A1A2E"/>
          <w:sz w:val="22"/>
          <w:szCs w:val="22"/>
        </w:rPr>
        <w:t xml:space="preserve">3.2 Active Facilities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600"/>
        <w:gridCol w:w="1800"/>
        <w:gridCol w:w="1960"/>
      </w:tblGrid>
      <w:tr>
        <w:trPr>
          <w:tblHeader/>
        </w:trPr>
        <w:tc>
          <w:tcPr>
            <w:tcW w:type="dxa" w:w="16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Facility</w:t>
            </w:r>
          </w:p>
        </w:tc>
        <w:tc>
          <w:tcPr>
            <w:tcW w:type="dxa" w:w="24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6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8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Live Since</w:t>
            </w:r>
          </w:p>
        </w:tc>
        <w:tc>
          <w:tcPr>
            <w:tcW w:type="dxa" w:w="196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Verified Files</w:t>
            </w:r>
          </w:p>
        </w:tc>
      </w:tr>
      <w:tr>
        <w:tc>
          <w:tcPr>
            <w:tcW w:type="dxa" w:w="16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MF2618</w:t>
            </w:r>
          </w:p>
        </w:tc>
        <w:tc>
          <w:tcPr>
            <w:tcW w:type="dxa" w:w="2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Mediclinic Abu Dhabi</w:t>
            </w:r>
          </w:p>
        </w:tc>
        <w:tc>
          <w:tcPr>
            <w:tcW w:type="dxa" w:w="16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Active ✅</w:t>
            </w:r>
          </w:p>
        </w:tc>
        <w:tc>
          <w:tcPr>
            <w:tcW w:type="dxa" w:w="18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Sep 2024</w:t>
            </w:r>
          </w:p>
        </w:tc>
        <w:tc>
          <w:tcPr>
            <w:tcW w:type="dxa" w:w="19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437 files, 9 runs, 100%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MF5360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MF5360 Facility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Active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26 Mar 2026</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27 files verified (16 Mar)</w:t>
            </w:r>
          </w:p>
        </w:tc>
      </w:tr>
      <w:tr>
        <w:tc>
          <w:tcPr>
            <w:tcW w:type="dxa" w:w="16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PF2576</w:t>
            </w:r>
          </w:p>
        </w:tc>
        <w:tc>
          <w:tcPr>
            <w:tcW w:type="dxa" w:w="2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(Pending)</w:t>
            </w:r>
          </w:p>
        </w:tc>
        <w:tc>
          <w:tcPr>
            <w:tcW w:type="dxa" w:w="16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Inactive ⬜</w:t>
            </w:r>
          </w:p>
        </w:tc>
        <w:tc>
          <w:tcPr>
            <w:tcW w:type="dxa" w:w="18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w:t>
            </w:r>
          </w:p>
        </w:tc>
        <w:tc>
          <w:tcPr>
            <w:tcW w:type="dxa" w:w="19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KV secrets pending</w:t>
            </w:r>
          </w:p>
        </w:tc>
      </w:tr>
    </w:tbl>
    <w:p>
      <w:pPr>
        <w:spacing w:after="0" w:before="60"/>
      </w:pPr>
    </w:p>
    <w:p>
      <w:pPr>
        <w:pStyle w:val="Heading2"/>
        <w:spacing w:after="60" w:before="200"/>
      </w:pPr>
      <w:r>
        <w:rPr>
          <w:rFonts w:ascii="Arial" w:cs="Arial" w:eastAsia="Arial" w:hAnsi="Arial"/>
          <w:b/>
          <w:bCs/>
          <w:color w:val="1A1A2E"/>
          <w:sz w:val="22"/>
          <w:szCs w:val="22"/>
        </w:rPr>
        <w:t xml:space="preserve">3.3 Client Onboarding Workflow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360"/>
        <w:gridCol w:w="2600"/>
      </w:tblGrid>
      <w:tr>
        <w:trPr>
          <w:tblHeader/>
        </w:trPr>
        <w:tc>
          <w:tcPr>
            <w:tcW w:type="dxa" w:w="8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6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436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6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System</w:t>
            </w:r>
          </w:p>
        </w:tc>
      </w:tr>
      <w:tr>
        <w:tc>
          <w:tcPr>
            <w:tcW w:type="dxa" w:w="8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1</w:t>
            </w:r>
          </w:p>
        </w:tc>
        <w:tc>
          <w:tcPr>
            <w:tcW w:type="dxa" w:w="16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Saleem</w:t>
            </w:r>
          </w:p>
        </w:tc>
        <w:tc>
          <w:tcPr>
            <w:tcW w:type="dxa" w:w="4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Logs into /reseller/onboard, fills facility details</w:t>
            </w:r>
          </w:p>
        </w:tc>
        <w:tc>
          <w:tcPr>
            <w:tcW w:type="dxa" w:w="26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Reseller Portal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Anbu</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Reviews at /admin/onboarding, approves in 2 clicks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Admin Portal</w:t>
            </w:r>
          </w:p>
        </w:tc>
      </w:tr>
      <w:tr>
        <w:tc>
          <w:tcPr>
            <w:tcW w:type="dxa" w:w="8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3</w:t>
            </w:r>
          </w:p>
        </w:tc>
        <w:tc>
          <w:tcPr>
            <w:tcW w:type="dxa" w:w="16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System</w:t>
            </w:r>
          </w:p>
        </w:tc>
        <w:tc>
          <w:tcPr>
            <w:tcW w:type="dxa" w:w="4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Sends secure 7-day email link to facility contact</w:t>
            </w:r>
          </w:p>
        </w:tc>
        <w:tc>
          <w:tcPr>
            <w:tcW w:type="dxa" w:w="26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Azure ACS Email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Facility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Clicks link, enters Shafafiya credentials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Client Credential Page</w:t>
            </w:r>
          </w:p>
        </w:tc>
      </w:tr>
      <w:tr>
        <w:tc>
          <w:tcPr>
            <w:tcW w:type="dxa" w:w="8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5</w:t>
            </w:r>
          </w:p>
        </w:tc>
        <w:tc>
          <w:tcPr>
            <w:tcW w:type="dxa" w:w="16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System</w:t>
            </w:r>
          </w:p>
        </w:tc>
        <w:tc>
          <w:tcPr>
            <w:tcW w:type="dxa" w:w="4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Stores in Key Vault, activates facility</w:t>
            </w:r>
          </w:p>
        </w:tc>
        <w:tc>
          <w:tcPr>
            <w:tcW w:type="dxa" w:w="26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Engine + KV</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Engine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Picks up facility on next 06:00 UAE cron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Azure Container App Job</w:t>
            </w:r>
          </w:p>
        </w:tc>
      </w:tr>
    </w:tbl>
    <w:p>
      <w:pPr>
        <w:spacing w:after="0" w:before="160"/>
      </w:pPr>
    </w:p>
    <w:p>
      <w:pPr>
        <w:pStyle w:val="Heading1"/>
        <w:pBdr>
          <w:bottom w:val="single" w:color="0A6E6E" w:sz="8" w:space="4"/>
        </w:pBdr>
        <w:spacing w:after="100" w:before="320"/>
      </w:pPr>
      <w:r>
        <w:rPr>
          <w:rFonts w:ascii="Arial" w:cs="Arial" w:eastAsia="Arial" w:hAnsi="Arial"/>
          <w:b/>
          <w:bCs/>
          <w:color w:val="0A6E6E"/>
          <w:sz w:val="30"/>
          <w:szCs w:val="30"/>
        </w:rPr>
        <w:t xml:space="preserve">4. Live Platform — Demo URLs</w:t>
      </w:r>
    </w:p>
    <w:p>
      <w:pPr>
        <w:spacing w:after="50" w:before="50"/>
      </w:pPr>
      <w:r>
        <w:rPr>
          <w:rFonts w:ascii="Arial" w:cs="Arial" w:eastAsia="Arial" w:hAnsi="Arial"/>
          <w:sz w:val="20"/>
          <w:szCs w:val="20"/>
        </w:rPr>
        <w:t xml:space="preserve">All URLs are live and accessible. Login credentials below. Use these during the demo.</w:t>
      </w:r>
    </w:p>
    <w:p>
      <w:pPr>
        <w:spacing w:after="0" w:before="80"/>
      </w:pPr>
    </w:p>
    <w:p>
      <w:pPr>
        <w:pStyle w:val="Heading2"/>
        <w:spacing w:after="60" w:before="200"/>
      </w:pPr>
      <w:r>
        <w:rPr>
          <w:rFonts w:ascii="Arial" w:cs="Arial" w:eastAsia="Arial" w:hAnsi="Arial"/>
          <w:b/>
          <w:bCs/>
          <w:color w:val="1A1A2E"/>
          <w:sz w:val="22"/>
          <w:szCs w:val="22"/>
        </w:rPr>
        <w:t xml:space="preserve">4.1 Admin Portal — Login: anbu@kaaryaa.com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42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URL (click to open)</w:t>
            </w:r>
          </w:p>
        </w:tc>
        <w:tc>
          <w:tcPr>
            <w:tcW w:type="dxa" w:w="276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What to Show</w:t>
            </w:r>
          </w:p>
        </w:tc>
      </w:tr>
      <w:tr>
        <w:tc>
          <w:tcPr>
            <w:tcW w:type="dxa" w:w="2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bCs/>
                <w:color w:val="1A1A2E"/>
                <w:sz w:val="18"/>
                <w:szCs w:val="18"/>
              </w:rPr>
              <w:t xml:space="preserve">Admin Login</w:t>
            </w:r>
          </w:p>
        </w:tc>
        <w:tc>
          <w:tcPr>
            <w:tcW w:type="dxa" w:w="4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hyperlink w:history="1" r:id="rIdcsm7bkg0a1kz8uasryzb7">
              <w:r>
                <w:rPr>
                  <w:rFonts w:ascii="Arial" w:cs="Arial" w:eastAsia="Arial" w:hAnsi="Arial"/>
                  <w:color w:val="0563C1"/>
                  <w:sz w:val="16"/>
                  <w:szCs w:val="16"/>
                  <w:u w:val="single"/>
                </w:rPr>
                <w:t xml:space="preserve">...dashboard.../admin/login</w:t>
              </w:r>
            </w:hyperlink>
          </w:p>
        </w:tc>
        <w:tc>
          <w:tcPr>
            <w:tcW w:type="dxa" w:w="2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i/>
                <w:iCs/>
                <w:color w:val="555555"/>
                <w:sz w:val="16"/>
                <w:szCs w:val="16"/>
              </w:rPr>
              <w:t xml:space="preserve">Entry point for Anbu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Admin Dashboard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yamjh9orvbhawvhtdw--d">
              <w:r>
                <w:rPr>
                  <w:rFonts w:ascii="Arial" w:cs="Arial" w:eastAsia="Arial" w:hAnsi="Arial"/>
                  <w:color w:val="0563C1"/>
                  <w:sz w:val="16"/>
                  <w:szCs w:val="16"/>
                  <w:u w:val="single"/>
                </w:rPr>
                <w:t xml:space="preserve">...dashboard.../admin/dashboard</w:t>
              </w:r>
            </w:hyperlink>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6"/>
                <w:szCs w:val="16"/>
              </w:rPr>
              <w:t xml:space="preserve">Platform stats — runs, files, facilities</w:t>
            </w:r>
          </w:p>
        </w:tc>
      </w:tr>
      <w:tr>
        <w:tc>
          <w:tcPr>
            <w:tcW w:type="dxa" w:w="2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bCs/>
                <w:color w:val="1A1A2E"/>
                <w:sz w:val="18"/>
                <w:szCs w:val="18"/>
              </w:rPr>
              <w:t xml:space="preserve">All Facilities</w:t>
            </w:r>
          </w:p>
        </w:tc>
        <w:tc>
          <w:tcPr>
            <w:tcW w:type="dxa" w:w="4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hyperlink w:history="1" r:id="rIdxc7yeuf1wagnb-sijljns">
              <w:r>
                <w:rPr>
                  <w:rFonts w:ascii="Arial" w:cs="Arial" w:eastAsia="Arial" w:hAnsi="Arial"/>
                  <w:color w:val="0563C1"/>
                  <w:sz w:val="16"/>
                  <w:szCs w:val="16"/>
                  <w:u w:val="single"/>
                </w:rPr>
                <w:t xml:space="preserve">...dashboard.../admin/facilities</w:t>
              </w:r>
            </w:hyperlink>
          </w:p>
        </w:tc>
        <w:tc>
          <w:tcPr>
            <w:tcW w:type="dxa" w:w="2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i/>
                <w:iCs/>
                <w:color w:val="555555"/>
                <w:sz w:val="16"/>
                <w:szCs w:val="16"/>
              </w:rPr>
              <w:t xml:space="preserve">Cross-tenant facility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Onboarding List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3z7akmkpppgxmi7k9y-h5">
              <w:r>
                <w:rPr>
                  <w:rFonts w:ascii="Arial" w:cs="Arial" w:eastAsia="Arial" w:hAnsi="Arial"/>
                  <w:color w:val="0563C1"/>
                  <w:sz w:val="16"/>
                  <w:szCs w:val="16"/>
                  <w:u w:val="single"/>
                </w:rPr>
                <w:t xml:space="preserve">...dashboard.../admin/onboarding</w:t>
              </w:r>
            </w:hyperlink>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6"/>
                <w:szCs w:val="16"/>
              </w:rPr>
              <w:t xml:space="preserve">Pending/approved requests</w:t>
            </w:r>
          </w:p>
        </w:tc>
      </w:tr>
      <w:tr>
        <w:tc>
          <w:tcPr>
            <w:tcW w:type="dxa" w:w="2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bCs/>
                <w:color w:val="1A1A2E"/>
                <w:sz w:val="18"/>
                <w:szCs w:val="18"/>
              </w:rPr>
              <w:t xml:space="preserve">Onboarding Detail</w:t>
            </w:r>
          </w:p>
        </w:tc>
        <w:tc>
          <w:tcPr>
            <w:tcW w:type="dxa" w:w="4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hyperlink w:history="1" r:id="rIdp9_ht_iz5zmcztafibo53">
              <w:r>
                <w:rPr>
                  <w:rFonts w:ascii="Arial" w:cs="Arial" w:eastAsia="Arial" w:hAnsi="Arial"/>
                  <w:color w:val="0563C1"/>
                  <w:sz w:val="16"/>
                  <w:szCs w:val="16"/>
                  <w:u w:val="single"/>
                </w:rPr>
                <w:t xml:space="preserve">...dashboard.../admin/onboarding/{id}</w:t>
              </w:r>
            </w:hyperlink>
          </w:p>
        </w:tc>
        <w:tc>
          <w:tcPr>
            <w:tcW w:type="dxa" w:w="2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i/>
                <w:iCs/>
                <w:color w:val="555555"/>
                <w:sz w:val="16"/>
                <w:szCs w:val="16"/>
              </w:rPr>
              <w:t xml:space="preserve">Approve/reject + resend token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Resellers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1wnwtql72g5ziezmjap_6">
              <w:r>
                <w:rPr>
                  <w:rFonts w:ascii="Arial" w:cs="Arial" w:eastAsia="Arial" w:hAnsi="Arial"/>
                  <w:color w:val="0563C1"/>
                  <w:sz w:val="16"/>
                  <w:szCs w:val="16"/>
                  <w:u w:val="single"/>
                </w:rPr>
                <w:t xml:space="preserve">...dashboard.../admin/resellers</w:t>
              </w:r>
            </w:hyperlink>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6"/>
                <w:szCs w:val="16"/>
              </w:rPr>
              <w:t xml:space="preserve">Reseller management</w:t>
            </w:r>
          </w:p>
        </w:tc>
      </w:tr>
      <w:tr>
        <w:tc>
          <w:tcPr>
            <w:tcW w:type="dxa" w:w="2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bCs/>
                <w:color w:val="1A1A2E"/>
                <w:sz w:val="18"/>
                <w:szCs w:val="18"/>
              </w:rPr>
              <w:t xml:space="preserve">Revenue</w:t>
            </w:r>
          </w:p>
        </w:tc>
        <w:tc>
          <w:tcPr>
            <w:tcW w:type="dxa" w:w="4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hyperlink w:history="1" r:id="rIdwwfcoqd97z2ibsq4ovo-g">
              <w:r>
                <w:rPr>
                  <w:rFonts w:ascii="Arial" w:cs="Arial" w:eastAsia="Arial" w:hAnsi="Arial"/>
                  <w:color w:val="0563C1"/>
                  <w:sz w:val="16"/>
                  <w:szCs w:val="16"/>
                  <w:u w:val="single"/>
                </w:rPr>
                <w:t xml:space="preserve">...dashboard.../admin/revenue</w:t>
              </w:r>
            </w:hyperlink>
          </w:p>
        </w:tc>
        <w:tc>
          <w:tcPr>
            <w:tcW w:type="dxa" w:w="2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i/>
                <w:iCs/>
                <w:color w:val="555555"/>
                <w:sz w:val="16"/>
                <w:szCs w:val="16"/>
              </w:rPr>
              <w:t xml:space="preserve">Subscription &amp; billing overview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User Management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_7dwxcjiniz0h5nklaap1">
              <w:r>
                <w:rPr>
                  <w:rFonts w:ascii="Arial" w:cs="Arial" w:eastAsia="Arial" w:hAnsi="Arial"/>
                  <w:color w:val="0563C1"/>
                  <w:sz w:val="16"/>
                  <w:szCs w:val="16"/>
                  <w:u w:val="single"/>
                </w:rPr>
                <w:t xml:space="preserve">...dashboard.../admin/users</w:t>
              </w:r>
            </w:hyperlink>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6"/>
                <w:szCs w:val="16"/>
              </w:rPr>
              <w:t xml:space="preserve">Super admin accounts</w:t>
            </w:r>
          </w:p>
        </w:tc>
      </w:tr>
    </w:tbl>
    <w:p>
      <w:pPr>
        <w:spacing w:after="0" w:before="100"/>
      </w:pPr>
    </w:p>
    <w:p>
      <w:pPr>
        <w:pStyle w:val="Heading2"/>
        <w:spacing w:after="60" w:before="200"/>
      </w:pPr>
      <w:r>
        <w:rPr>
          <w:rFonts w:ascii="Arial" w:cs="Arial" w:eastAsia="Arial" w:hAnsi="Arial"/>
          <w:b/>
          <w:bCs/>
          <w:color w:val="1A1A2E"/>
          <w:sz w:val="22"/>
          <w:szCs w:val="22"/>
        </w:rPr>
        <w:t xml:space="preserve">4.2 Adhoc Run &amp; Interval Viewer — Key Demo Page</w:t>
      </w:r>
    </w:p>
    <w:p>
      <w:pPr>
        <w:spacing w:after="50" w:before="50"/>
      </w:pPr>
      <w:r>
        <w:rPr>
          <w:rFonts w:ascii="Arial" w:cs="Arial" w:eastAsia="Arial" w:hAnsi="Arial"/>
          <w:b/>
          <w:bCs/>
          <w:sz w:val="20"/>
          <w:szCs w:val="20"/>
        </w:rPr>
        <w:t xml:space="preserve">This is the most impressive page to show — date range picker, run history, file manifest, and per-interval SOAP XML viewer side-by-side.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42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URL (click to open)</w:t>
            </w:r>
          </w:p>
        </w:tc>
        <w:tc>
          <w:tcPr>
            <w:tcW w:type="dxa" w:w="276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What to Show</w:t>
            </w:r>
          </w:p>
        </w:tc>
      </w:tr>
      <w:tr>
        <w:tc>
          <w:tcPr>
            <w:tcW w:type="dxa" w:w="2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bCs/>
                <w:color w:val="1A1A2E"/>
                <w:sz w:val="18"/>
                <w:szCs w:val="18"/>
              </w:rPr>
              <w:t xml:space="preserve">Adhoc Run — MF5360</w:t>
            </w:r>
          </w:p>
        </w:tc>
        <w:tc>
          <w:tcPr>
            <w:tcW w:type="dxa" w:w="4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hyperlink w:history="1" r:id="rIdvg2aogisv9nnjyktngydi">
              <w:r>
                <w:rPr>
                  <w:rFonts w:ascii="Arial" w:cs="Arial" w:eastAsia="Arial" w:hAnsi="Arial"/>
                  <w:color w:val="0563C1"/>
                  <w:sz w:val="16"/>
                  <w:szCs w:val="16"/>
                  <w:u w:val="single"/>
                </w:rPr>
                <w:t xml:space="preserve">...dashboard.../admin/facilities/MF5360/adhoc-run</w:t>
              </w:r>
            </w:hyperlink>
          </w:p>
        </w:tc>
        <w:tc>
          <w:tcPr>
            <w:tcW w:type="dxa" w:w="2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i/>
                <w:iCs/>
                <w:color w:val="555555"/>
                <w:sz w:val="16"/>
                <w:szCs w:val="16"/>
              </w:rPr>
              <w:t xml:space="preserve">Set 2026-03-15 → trigger → view intervals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Adhoc Run — MF2618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wl4bgli-cjnaudaj7xdqh">
              <w:r>
                <w:rPr>
                  <w:rFonts w:ascii="Arial" w:cs="Arial" w:eastAsia="Arial" w:hAnsi="Arial"/>
                  <w:color w:val="0563C1"/>
                  <w:sz w:val="16"/>
                  <w:szCs w:val="16"/>
                  <w:u w:val="single"/>
                </w:rPr>
                <w:t xml:space="preserve">...dashboard.../admin/facilities/MF2618/adhoc-run</w:t>
              </w:r>
            </w:hyperlink>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6"/>
                <w:szCs w:val="16"/>
              </w:rPr>
              <w:t xml:space="preserve">Same page for Mediclinic</w:t>
            </w:r>
          </w:p>
        </w:tc>
      </w:tr>
    </w:tbl>
    <w:p>
      <w:pPr>
        <w:spacing w:after="0" w:before="60"/>
      </w:pPr>
    </w:p>
    <w:p>
      <w:pPr>
        <w:spacing w:after="50" w:before="50"/>
      </w:pPr>
      <w:r>
        <w:rPr>
          <w:rFonts w:ascii="Arial" w:cs="Arial" w:eastAsia="Arial" w:hAnsi="Arial"/>
          <w:sz w:val="20"/>
          <w:szCs w:val="20"/>
        </w:rPr>
        <w:t xml:space="preserve">Demo script for adhoc run page:</w:t>
      </w:r>
    </w:p>
    <w:p>
      <w:pPr>
        <w:pStyle w:val="ListParagraph"/>
        <w:numPr>
          <w:ilvl w:val="0"/>
          <w:numId w:val="4"/>
        </w:numPr>
        <w:spacing w:after="30" w:before="30"/>
      </w:pPr>
      <w:r>
        <w:rPr>
          <w:rFonts w:ascii="Arial" w:cs="Arial" w:eastAsia="Arial" w:hAnsi="Arial"/>
          <w:sz w:val="20"/>
          <w:szCs w:val="20"/>
        </w:rPr>
        <w:t xml:space="preserve">Set From: 2026-03-15 00:00  →  To: 2026-03-15 23:59  →  Click Run Now</w:t>
      </w:r>
    </w:p>
    <w:p>
      <w:pPr>
        <w:pStyle w:val="ListParagraph"/>
        <w:numPr>
          <w:ilvl w:val="0"/>
          <w:numId w:val="4"/>
        </w:numPr>
        <w:spacing w:after="30" w:before="30"/>
      </w:pPr>
      <w:r>
        <w:rPr>
          <w:rFonts w:ascii="Arial" w:cs="Arial" w:eastAsia="Arial" w:hAnsi="Arial"/>
          <w:sz w:val="20"/>
          <w:szCs w:val="20"/>
        </w:rPr>
        <w:t xml:space="preserve">Watch the green banner confirm the run was triggered</w:t>
      </w:r>
    </w:p>
    <w:p>
      <w:pPr>
        <w:pStyle w:val="ListParagraph"/>
        <w:numPr>
          <w:ilvl w:val="0"/>
          <w:numId w:val="4"/>
        </w:numPr>
        <w:spacing w:after="30" w:before="30"/>
      </w:pPr>
      <w:r>
        <w:rPr>
          <w:rFonts w:ascii="Arial" w:cs="Arial" w:eastAsia="Arial" w:hAnsi="Arial"/>
          <w:sz w:val="20"/>
          <w:szCs w:val="20"/>
        </w:rPr>
        <w:t xml:space="preserve">Wait ~3 min — Run History auto-refreshes, shows Success with file count</w:t>
      </w:r>
    </w:p>
    <w:p>
      <w:pPr>
        <w:pStyle w:val="ListParagraph"/>
        <w:numPr>
          <w:ilvl w:val="0"/>
          <w:numId w:val="4"/>
        </w:numPr>
        <w:spacing w:after="30" w:before="30"/>
      </w:pPr>
      <w:r>
        <w:rPr>
          <w:rFonts w:ascii="Arial" w:cs="Arial" w:eastAsia="Arial" w:hAnsi="Arial"/>
          <w:sz w:val="20"/>
          <w:szCs w:val="20"/>
        </w:rPr>
        <w:t xml:space="preserve">Click Intervals tab — 24 intervals, green rows where files found</w:t>
      </w:r>
    </w:p>
    <w:p>
      <w:pPr>
        <w:pStyle w:val="ListParagraph"/>
        <w:numPr>
          <w:ilvl w:val="0"/>
          <w:numId w:val="4"/>
        </w:numPr>
        <w:spacing w:after="30" w:before="30"/>
      </w:pPr>
      <w:r>
        <w:rPr>
          <w:rFonts w:ascii="Arial" w:cs="Arial" w:eastAsia="Arial" w:hAnsi="Arial"/>
          <w:sz w:val="20"/>
          <w:szCs w:val="20"/>
        </w:rPr>
        <w:t xml:space="preserve">Click View on interval 9 (18:00-20:00) — side-by-side SOAP XML modal opens</w:t>
      </w:r>
    </w:p>
    <w:p>
      <w:pPr>
        <w:pStyle w:val="ListParagraph"/>
        <w:numPr>
          <w:ilvl w:val="0"/>
          <w:numId w:val="4"/>
        </w:numPr>
        <w:spacing w:after="30" w:before="30"/>
      </w:pPr>
      <w:r>
        <w:rPr>
          <w:rFonts w:ascii="Arial" w:cs="Arial" w:eastAsia="Arial" w:hAnsi="Arial"/>
          <w:sz w:val="20"/>
          <w:szCs w:val="20"/>
        </w:rPr>
        <w:t xml:space="preserve">Show Request XML (what we sent to Shafafiya) vs Response XML (what Shafafiya returned)</w:t>
      </w:r>
    </w:p>
    <w:p>
      <w:pPr>
        <w:spacing w:after="0" w:before="100"/>
      </w:pPr>
    </w:p>
    <w:p>
      <w:pPr>
        <w:pStyle w:val="Heading2"/>
        <w:spacing w:after="60" w:before="200"/>
      </w:pPr>
      <w:r>
        <w:rPr>
          <w:rFonts w:ascii="Arial" w:cs="Arial" w:eastAsia="Arial" w:hAnsi="Arial"/>
          <w:b/>
          <w:bCs/>
          <w:color w:val="1A1A2E"/>
          <w:sz w:val="22"/>
          <w:szCs w:val="22"/>
        </w:rPr>
        <w:t xml:space="preserve">4.3 Reseller Portal — Login: saleem@claimsync.cloud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42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URL (click to open)</w:t>
            </w:r>
          </w:p>
        </w:tc>
        <w:tc>
          <w:tcPr>
            <w:tcW w:type="dxa" w:w="276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What to Show</w:t>
            </w:r>
          </w:p>
        </w:tc>
      </w:tr>
      <w:tr>
        <w:tc>
          <w:tcPr>
            <w:tcW w:type="dxa" w:w="2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bCs/>
                <w:color w:val="1A1A2E"/>
                <w:sz w:val="18"/>
                <w:szCs w:val="18"/>
              </w:rPr>
              <w:t xml:space="preserve">Reseller Login</w:t>
            </w:r>
          </w:p>
        </w:tc>
        <w:tc>
          <w:tcPr>
            <w:tcW w:type="dxa" w:w="4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hyperlink w:history="1" r:id="rIdlz1b4n3vvsnxk_1kpcqsb">
              <w:r>
                <w:rPr>
                  <w:rFonts w:ascii="Arial" w:cs="Arial" w:eastAsia="Arial" w:hAnsi="Arial"/>
                  <w:color w:val="0563C1"/>
                  <w:sz w:val="16"/>
                  <w:szCs w:val="16"/>
                  <w:u w:val="single"/>
                </w:rPr>
                <w:t xml:space="preserve">...dashboard.../reseller/login</w:t>
              </w:r>
            </w:hyperlink>
          </w:p>
        </w:tc>
        <w:tc>
          <w:tcPr>
            <w:tcW w:type="dxa" w:w="2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i/>
                <w:iCs/>
                <w:color w:val="555555"/>
                <w:sz w:val="16"/>
                <w:szCs w:val="16"/>
              </w:rPr>
              <w:t xml:space="preserve">Saleem's entry 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Reseller Dashboard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ekmy6lfmczcmz85zzmfp5">
              <w:r>
                <w:rPr>
                  <w:rFonts w:ascii="Arial" w:cs="Arial" w:eastAsia="Arial" w:hAnsi="Arial"/>
                  <w:color w:val="0563C1"/>
                  <w:sz w:val="16"/>
                  <w:szCs w:val="16"/>
                  <w:u w:val="single"/>
                </w:rPr>
                <w:t xml:space="preserve">...dashboard.../reseller/dashboard</w:t>
              </w:r>
            </w:hyperlink>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6"/>
                <w:szCs w:val="16"/>
              </w:rPr>
              <w:t xml:space="preserve">Saleem's facility overview</w:t>
            </w:r>
          </w:p>
        </w:tc>
      </w:tr>
      <w:tr>
        <w:tc>
          <w:tcPr>
            <w:tcW w:type="dxa" w:w="2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bCs/>
                <w:color w:val="1A1A2E"/>
                <w:sz w:val="18"/>
                <w:szCs w:val="18"/>
              </w:rPr>
              <w:t xml:space="preserve">Facility List</w:t>
            </w:r>
          </w:p>
        </w:tc>
        <w:tc>
          <w:tcPr>
            <w:tcW w:type="dxa" w:w="4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hyperlink w:history="1" r:id="rIdo-x493gzqjdhcdn6oxe3p">
              <w:r>
                <w:rPr>
                  <w:rFonts w:ascii="Arial" w:cs="Arial" w:eastAsia="Arial" w:hAnsi="Arial"/>
                  <w:color w:val="0563C1"/>
                  <w:sz w:val="16"/>
                  <w:szCs w:val="16"/>
                  <w:u w:val="single"/>
                </w:rPr>
                <w:t xml:space="preserve">...dashboard.../reseller/facilities</w:t>
              </w:r>
            </w:hyperlink>
          </w:p>
        </w:tc>
        <w:tc>
          <w:tcPr>
            <w:tcW w:type="dxa" w:w="2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i/>
                <w:iCs/>
                <w:color w:val="555555"/>
                <w:sz w:val="16"/>
                <w:szCs w:val="16"/>
              </w:rPr>
              <w:t xml:space="preserve">All Saleem's facilities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Facility Detail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f3g7suado8-quxkhqd0or">
              <w:r>
                <w:rPr>
                  <w:rFonts w:ascii="Arial" w:cs="Arial" w:eastAsia="Arial" w:hAnsi="Arial"/>
                  <w:color w:val="0563C1"/>
                  <w:sz w:val="16"/>
                  <w:szCs w:val="16"/>
                  <w:u w:val="single"/>
                </w:rPr>
                <w:t xml:space="preserve">...dashboard.../reseller/facilities/MF5360</w:t>
              </w:r>
            </w:hyperlink>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6"/>
                <w:szCs w:val="16"/>
              </w:rPr>
              <w:t xml:space="preserve">Run history for MF5360</w:t>
            </w:r>
          </w:p>
        </w:tc>
      </w:tr>
      <w:tr>
        <w:tc>
          <w:tcPr>
            <w:tcW w:type="dxa" w:w="2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bCs/>
                <w:color w:val="1A1A2E"/>
                <w:sz w:val="18"/>
                <w:szCs w:val="18"/>
              </w:rPr>
              <w:t xml:space="preserve">New Onboarding</w:t>
            </w:r>
          </w:p>
        </w:tc>
        <w:tc>
          <w:tcPr>
            <w:tcW w:type="dxa" w:w="4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hyperlink w:history="1" r:id="rId_zovopih14il40jaaf-pm">
              <w:r>
                <w:rPr>
                  <w:rFonts w:ascii="Arial" w:cs="Arial" w:eastAsia="Arial" w:hAnsi="Arial"/>
                  <w:color w:val="0563C1"/>
                  <w:sz w:val="16"/>
                  <w:szCs w:val="16"/>
                  <w:u w:val="single"/>
                </w:rPr>
                <w:t xml:space="preserve">...dashboard.../reseller/onboard</w:t>
              </w:r>
            </w:hyperlink>
          </w:p>
        </w:tc>
        <w:tc>
          <w:tcPr>
            <w:tcW w:type="dxa" w:w="2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i/>
                <w:iCs/>
                <w:color w:val="555555"/>
                <w:sz w:val="16"/>
                <w:szCs w:val="16"/>
              </w:rPr>
              <w:t xml:space="preserve">Submit new facility — 5 step wizard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Onboarding Status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9xmqgr0fwobtyetjnibky">
              <w:r>
                <w:rPr>
                  <w:rFonts w:ascii="Arial" w:cs="Arial" w:eastAsia="Arial" w:hAnsi="Arial"/>
                  <w:color w:val="0563C1"/>
                  <w:sz w:val="16"/>
                  <w:szCs w:val="16"/>
                  <w:u w:val="single"/>
                </w:rPr>
                <w:t xml:space="preserve">...dashboard.../reseller/onboarding</w:t>
              </w:r>
            </w:hyperlink>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6"/>
                <w:szCs w:val="16"/>
              </w:rPr>
              <w:t xml:space="preserve">List of submitted requests</w:t>
            </w:r>
          </w:p>
        </w:tc>
      </w:tr>
    </w:tbl>
    <w:p>
      <w:pPr>
        <w:spacing w:after="0" w:before="100"/>
      </w:pPr>
    </w:p>
    <w:p>
      <w:pPr>
        <w:pStyle w:val="Heading2"/>
        <w:spacing w:after="60" w:before="200"/>
      </w:pPr>
      <w:r>
        <w:rPr>
          <w:rFonts w:ascii="Arial" w:cs="Arial" w:eastAsia="Arial" w:hAnsi="Arial"/>
          <w:b/>
          <w:bCs/>
          <w:color w:val="1A1A2E"/>
          <w:sz w:val="22"/>
          <w:szCs w:val="22"/>
        </w:rPr>
        <w:t xml:space="preserve">4.4 Client / Facility Onboarding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42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URL (click to open)</w:t>
            </w:r>
          </w:p>
        </w:tc>
        <w:tc>
          <w:tcPr>
            <w:tcW w:type="dxa" w:w="276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What to Show</w:t>
            </w:r>
          </w:p>
        </w:tc>
      </w:tr>
      <w:tr>
        <w:tc>
          <w:tcPr>
            <w:tcW w:type="dxa" w:w="2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bCs/>
                <w:color w:val="1A1A2E"/>
                <w:sz w:val="18"/>
                <w:szCs w:val="18"/>
              </w:rPr>
              <w:t xml:space="preserve">Credential Setup</w:t>
            </w:r>
          </w:p>
        </w:tc>
        <w:tc>
          <w:tcPr>
            <w:tcW w:type="dxa" w:w="4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hyperlink w:history="1" r:id="rIdm1ziga-i2n_zjx8opqk_0">
              <w:r>
                <w:rPr>
                  <w:rFonts w:ascii="Arial" w:cs="Arial" w:eastAsia="Arial" w:hAnsi="Arial"/>
                  <w:color w:val="0563C1"/>
                  <w:sz w:val="16"/>
                  <w:szCs w:val="16"/>
                  <w:u w:val="single"/>
                </w:rPr>
                <w:t xml:space="preserve">...dashboard.../onboard/credentials/Pd8eoX2yZQ25cIJw2gRcbJ8fBAtwGOZF6Ymt6lRlm58</w:t>
              </w:r>
            </w:hyperlink>
          </w:p>
        </w:tc>
        <w:tc>
          <w:tcPr>
            <w:tcW w:type="dxa" w:w="2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i/>
                <w:iCs/>
                <w:color w:val="555555"/>
                <w:sz w:val="16"/>
                <w:szCs w:val="16"/>
              </w:rPr>
              <w:t xml:space="preserve">MF5360 token (may be expired — demo only)</w:t>
            </w:r>
          </w:p>
        </w:tc>
      </w:tr>
    </w:tbl>
    <w:p>
      <w:pPr>
        <w:spacing w:after="0" w:before="60"/>
      </w:pPr>
    </w:p>
    <w:p>
      <w:pPr>
        <w:spacing w:after="50" w:before="50"/>
      </w:pPr>
      <w:r>
        <w:rPr>
          <w:rFonts w:ascii="Arial" w:cs="Arial" w:eastAsia="Arial" w:hAnsi="Arial"/>
          <w:i/>
          <w:iCs/>
          <w:color w:val="888888"/>
          <w:sz w:val="20"/>
          <w:szCs w:val="20"/>
        </w:rPr>
        <w:t xml:space="preserve">Note: The credential page is token-gated (7-day expiry). For demo, show the page design. A live token can be generated by clicking Resend in the admin portal.</w:t>
      </w:r>
    </w:p>
    <w:p>
      <w:pPr>
        <w:spacing w:after="0" w:before="100"/>
      </w:pPr>
    </w:p>
    <w:p>
      <w:pPr>
        <w:pStyle w:val="Heading2"/>
        <w:spacing w:after="60" w:before="200"/>
      </w:pPr>
      <w:r>
        <w:rPr>
          <w:rFonts w:ascii="Arial" w:cs="Arial" w:eastAsia="Arial" w:hAnsi="Arial"/>
          <w:b/>
          <w:bCs/>
          <w:color w:val="1A1A2E"/>
          <w:sz w:val="22"/>
          <w:szCs w:val="22"/>
        </w:rPr>
        <w:t xml:space="preserve">4.5 API — Swagger UI &amp;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42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URL (click to open)</w:t>
            </w:r>
          </w:p>
        </w:tc>
        <w:tc>
          <w:tcPr>
            <w:tcW w:type="dxa" w:w="276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What to Show</w:t>
            </w:r>
          </w:p>
        </w:tc>
      </w:tr>
      <w:tr>
        <w:tc>
          <w:tcPr>
            <w:tcW w:type="dxa" w:w="2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bCs/>
                <w:color w:val="1A1A2E"/>
                <w:sz w:val="18"/>
                <w:szCs w:val="18"/>
              </w:rPr>
              <w:t xml:space="preserve">API Health Check</w:t>
            </w:r>
          </w:p>
        </w:tc>
        <w:tc>
          <w:tcPr>
            <w:tcW w:type="dxa" w:w="4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hyperlink w:history="1" r:id="rIdtqkvyb_r_lgarclta63an">
              <w:r>
                <w:rPr>
                  <w:rFonts w:ascii="Arial" w:cs="Arial" w:eastAsia="Arial" w:hAnsi="Arial"/>
                  <w:color w:val="0563C1"/>
                  <w:sz w:val="16"/>
                  <w:szCs w:val="16"/>
                  <w:u w:val="single"/>
                </w:rPr>
                <w:t xml:space="preserve">...api.../health</w:t>
              </w:r>
            </w:hyperlink>
          </w:p>
        </w:tc>
        <w:tc>
          <w:tcPr>
            <w:tcW w:type="dxa" w:w="2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i/>
                <w:iCs/>
                <w:color w:val="555555"/>
                <w:sz w:val="16"/>
                <w:szCs w:val="16"/>
              </w:rPr>
              <w:t xml:space="preserve">Live version + status — no login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Swagger UI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6ip8ho4uai3nkxmnmtdln">
              <w:r>
                <w:rPr>
                  <w:rFonts w:ascii="Arial" w:cs="Arial" w:eastAsia="Arial" w:hAnsi="Arial"/>
                  <w:color w:val="0563C1"/>
                  <w:sz w:val="16"/>
                  <w:szCs w:val="16"/>
                  <w:u w:val="single"/>
                </w:rPr>
                <w:t xml:space="preserve">...api.../docs</w:t>
              </w:r>
            </w:hyperlink>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6"/>
                <w:szCs w:val="16"/>
              </w:rPr>
              <w:t xml:space="preserve">All 15+ endpoints, try them live</w:t>
            </w:r>
          </w:p>
        </w:tc>
      </w:tr>
    </w:tbl>
    <w:p>
      <w:pPr>
        <w:spacing w:after="0" w:before="100"/>
      </w:pPr>
    </w:p>
    <w:p>
      <w:pPr>
        <w:pStyle w:val="Heading2"/>
        <w:spacing w:after="60" w:before="200"/>
      </w:pPr>
      <w:r>
        <w:rPr>
          <w:rFonts w:ascii="Arial" w:cs="Arial" w:eastAsia="Arial" w:hAnsi="Arial"/>
          <w:b/>
          <w:bCs/>
          <w:color w:val="1A1A2E"/>
          <w:sz w:val="22"/>
          <w:szCs w:val="22"/>
        </w:rPr>
        <w:t xml:space="preserve">4.6 General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42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URL (click to open)</w:t>
            </w:r>
          </w:p>
        </w:tc>
        <w:tc>
          <w:tcPr>
            <w:tcW w:type="dxa" w:w="276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What to Show</w:t>
            </w:r>
          </w:p>
        </w:tc>
      </w:tr>
      <w:tr>
        <w:tc>
          <w:tcPr>
            <w:tcW w:type="dxa" w:w="2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bCs/>
                <w:color w:val="1A1A2E"/>
                <w:sz w:val="18"/>
                <w:szCs w:val="18"/>
              </w:rPr>
              <w:t xml:space="preserve">Main Dashboard</w:t>
            </w:r>
          </w:p>
        </w:tc>
        <w:tc>
          <w:tcPr>
            <w:tcW w:type="dxa" w:w="4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hyperlink w:history="1" r:id="rIdetr9buqbpt88mufljev0b">
              <w:r>
                <w:rPr>
                  <w:rFonts w:ascii="Arial" w:cs="Arial" w:eastAsia="Arial" w:hAnsi="Arial"/>
                  <w:color w:val="0563C1"/>
                  <w:sz w:val="16"/>
                  <w:szCs w:val="16"/>
                  <w:u w:val="single"/>
                </w:rPr>
                <w:t xml:space="preserve">...dashboard...</w:t>
              </w:r>
            </w:hyperlink>
          </w:p>
        </w:tc>
        <w:tc>
          <w:tcPr>
            <w:tcW w:type="dxa" w:w="2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i/>
                <w:iCs/>
                <w:color w:val="555555"/>
                <w:sz w:val="16"/>
                <w:szCs w:val="16"/>
              </w:rPr>
              <w:t xml:space="preserve">Facility MF2618 sync stats, charts, run timeline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Facilities Overview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xoztpb2iygkerk1bqqooi">
              <w:r>
                <w:rPr>
                  <w:rFonts w:ascii="Arial" w:cs="Arial" w:eastAsia="Arial" w:hAnsi="Arial"/>
                  <w:color w:val="0563C1"/>
                  <w:sz w:val="16"/>
                  <w:szCs w:val="16"/>
                  <w:u w:val="single"/>
                </w:rPr>
                <w:t xml:space="preserve">...dashboard.../facilities</w:t>
              </w:r>
            </w:hyperlink>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6"/>
                <w:szCs w:val="16"/>
              </w:rPr>
              <w:t xml:space="preserve">All facilities at a glance</w:t>
            </w:r>
          </w:p>
        </w:tc>
      </w:tr>
    </w:tbl>
    <w:p>
      <w:pPr>
        <w:spacing w:after="0" w:before="100"/>
      </w:pPr>
    </w:p>
    <w:p>
      <w:pPr>
        <w:pStyle w:val="Heading2"/>
        <w:spacing w:after="60" w:before="200"/>
      </w:pPr>
      <w:r>
        <w:rPr>
          <w:rFonts w:ascii="Arial" w:cs="Arial" w:eastAsia="Arial" w:hAnsi="Arial"/>
          <w:b/>
          <w:bCs/>
          <w:color w:val="1A1A2E"/>
          <w:sz w:val="22"/>
          <w:szCs w:val="22"/>
        </w:rPr>
        <w:t xml:space="preserve">4.7 Demo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Admin (Anbu)</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anbu@kaaryaa.com  /  Kaaryaa@Admin2026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Reseller (Saleem)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saleem@claimsync.cloud  /  ClaimSync@Saleem2026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API Base URL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https://ca-claimssync-api.whitewater-45edc27c.uaenorth.azurecontainerapps.io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Dashboard Base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https://ca-claimssync-dashboard.whitewater-45edc27c.uaenorth.azurecontainerapps.io</w:t>
            </w:r>
          </w:p>
        </w:tc>
      </w:tr>
    </w:tbl>
    <w:p>
      <w:pPr>
        <w:spacing w:after="0" w:before="160"/>
      </w:pPr>
    </w:p>
    <w:p>
      <w:pPr>
        <w:pStyle w:val="Heading1"/>
        <w:pBdr>
          <w:bottom w:val="single" w:color="0A6E6E" w:sz="8" w:space="4"/>
        </w:pBdr>
        <w:spacing w:after="100" w:before="320"/>
      </w:pPr>
      <w:r>
        <w:rPr>
          <w:rFonts w:ascii="Arial" w:cs="Arial" w:eastAsia="Arial" w:hAnsi="Arial"/>
          <w:b/>
          <w:bCs/>
          <w:color w:val="0A6E6E"/>
          <w:sz w:val="30"/>
          <w:szCs w:val="30"/>
        </w:rPr>
        <w:t xml:space="preserve">5. Roadmap — What's Next</w:t>
      </w:r>
    </w:p>
    <w:p>
      <w:pPr>
        <w:pStyle w:val="Heading2"/>
        <w:spacing w:after="60" w:before="200"/>
      </w:pPr>
      <w:r>
        <w:rPr>
          <w:rFonts w:ascii="Arial" w:cs="Arial" w:eastAsia="Arial" w:hAnsi="Arial"/>
          <w:b/>
          <w:bCs/>
          <w:color w:val="1A1A2E"/>
          <w:sz w:val="22"/>
          <w:szCs w:val="22"/>
        </w:rPr>
        <w:t xml:space="preserve">5.1 Next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4160"/>
        <w:gridCol w:w="1500"/>
      </w:tblGrid>
      <w:tr>
        <w:trPr>
          <w:tblHeader/>
        </w:trPr>
        <w:tc>
          <w:tcPr>
            <w:tcW w:type="dxa" w:w="5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16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c>
          <w:tcPr>
            <w:tcW w:type="dxa" w:w="15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Effort</w:t>
            </w:r>
          </w:p>
        </w:tc>
      </w:tr>
      <w:tr>
        <w:tc>
          <w:tcPr>
            <w:tcW w:type="dxa" w:w="5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1</w:t>
            </w:r>
          </w:p>
        </w:tc>
        <w:tc>
          <w:tcPr>
            <w:tcW w:type="dxa" w:w="3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Reporting module — per-facility, date range, CSV export</w:t>
            </w:r>
          </w:p>
        </w:tc>
        <w:tc>
          <w:tcPr>
            <w:tcW w:type="dxa" w:w="41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Saleem needs for client billing conversations</w:t>
            </w:r>
          </w:p>
        </w:tc>
        <w:tc>
          <w:tcPr>
            <w:tcW w:type="dxa" w:w="15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Medium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Facility self-service portal /facility/*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Facilities update credentials, view history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Medium</w:t>
            </w:r>
          </w:p>
        </w:tc>
      </w:tr>
      <w:tr>
        <w:tc>
          <w:tcPr>
            <w:tcW w:type="dxa" w:w="5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3</w:t>
            </w:r>
          </w:p>
        </w:tc>
        <w:tc>
          <w:tcPr>
            <w:tcW w:type="dxa" w:w="3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PF2576 activation</w:t>
            </w:r>
          </w:p>
        </w:tc>
        <w:tc>
          <w:tcPr>
            <w:tcW w:type="dxa" w:w="41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Third active facility — Saleem's next client</w:t>
            </w:r>
          </w:p>
        </w:tc>
        <w:tc>
          <w:tcPr>
            <w:tcW w:type="dxa" w:w="15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Low</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Per-interval audit logging in DB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Full interval history queryable via 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Medium</w:t>
            </w:r>
          </w:p>
        </w:tc>
      </w:tr>
      <w:tr>
        <w:tc>
          <w:tcPr>
            <w:tcW w:type="dxa" w:w="5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5</w:t>
            </w:r>
          </w:p>
        </w:tc>
        <w:tc>
          <w:tcPr>
            <w:tcW w:type="dxa" w:w="3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XML beautification in interval viewer</w:t>
            </w:r>
          </w:p>
        </w:tc>
        <w:tc>
          <w:tcPr>
            <w:tcW w:type="dxa" w:w="41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Better UX for validation</w:t>
            </w:r>
          </w:p>
        </w:tc>
        <w:tc>
          <w:tcPr>
            <w:tcW w:type="dxa" w:w="15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Low</w:t>
            </w:r>
          </w:p>
        </w:tc>
      </w:tr>
    </w:tbl>
    <w:p>
      <w:pPr>
        <w:spacing w:after="0" w:before="80"/>
      </w:pPr>
    </w:p>
    <w:p>
      <w:pPr>
        <w:pStyle w:val="Heading2"/>
        <w:spacing w:after="60" w:before="200"/>
      </w:pPr>
      <w:r>
        <w:rPr>
          <w:rFonts w:ascii="Arial" w:cs="Arial" w:eastAsia="Arial" w:hAnsi="Arial"/>
          <w:b/>
          <w:bCs/>
          <w:color w:val="1A1A2E"/>
          <w:sz w:val="22"/>
          <w:szCs w:val="22"/>
        </w:rPr>
        <w:t xml:space="preserve">5.2 Phase 4 — VNet + Private Endpoints</w:t>
      </w:r>
    </w:p>
    <w:p>
      <w:pPr>
        <w:pStyle w:val="ListParagraph"/>
        <w:numPr>
          <w:ilvl w:val="0"/>
          <w:numId w:val="2"/>
        </w:numPr>
        <w:spacing w:after="30" w:before="30"/>
      </w:pPr>
      <w:r>
        <w:rPr>
          <w:rFonts w:ascii="Arial" w:cs="Arial" w:eastAsia="Arial" w:hAnsi="Arial"/>
          <w:sz w:val="20"/>
          <w:szCs w:val="20"/>
        </w:rPr>
        <w:t xml:space="preserve">Move Container App Env to Dedicated plan with VNet injection</w:t>
      </w:r>
    </w:p>
    <w:p>
      <w:pPr>
        <w:pStyle w:val="ListParagraph"/>
        <w:numPr>
          <w:ilvl w:val="0"/>
          <w:numId w:val="2"/>
        </w:numPr>
        <w:spacing w:after="30" w:before="30"/>
      </w:pPr>
      <w:r>
        <w:rPr>
          <w:rFonts w:ascii="Arial" w:cs="Arial" w:eastAsia="Arial" w:hAnsi="Arial"/>
          <w:sz w:val="20"/>
          <w:szCs w:val="20"/>
        </w:rPr>
        <w:t xml:space="preserve">Private Endpoints for DB + Blob + KV — DB public access disabled</w:t>
      </w:r>
    </w:p>
    <w:p>
      <w:pPr>
        <w:pStyle w:val="ListParagraph"/>
        <w:numPr>
          <w:ilvl w:val="0"/>
          <w:numId w:val="2"/>
        </w:numPr>
        <w:spacing w:after="30" w:before="30"/>
      </w:pPr>
      <w:r>
        <w:rPr>
          <w:rFonts w:ascii="Arial" w:cs="Arial" w:eastAsia="Arial" w:hAnsi="Arial"/>
          <w:sz w:val="20"/>
          <w:szCs w:val="20"/>
        </w:rPr>
        <w:t xml:space="preserve">ClaimSync.Cloud custom domain — DNS pointed to Azure</w:t>
      </w:r>
    </w:p>
    <w:p>
      <w:pPr>
        <w:pStyle w:val="ListParagraph"/>
        <w:numPr>
          <w:ilvl w:val="0"/>
          <w:numId w:val="2"/>
        </w:numPr>
        <w:spacing w:after="30" w:before="30"/>
      </w:pPr>
      <w:r>
        <w:rPr>
          <w:rFonts w:ascii="Arial" w:cs="Arial" w:eastAsia="Arial" w:hAnsi="Arial"/>
          <w:sz w:val="20"/>
          <w:szCs w:val="20"/>
        </w:rPr>
        <w:t xml:space="preserve">Enterprise-grade security posture for scaling to 20+ facilities</w:t>
      </w:r>
    </w:p>
    <w:p>
      <w:pPr>
        <w:spacing w:after="0" w:before="80"/>
      </w:pPr>
    </w:p>
    <w:p>
      <w:pPr>
        <w:pStyle w:val="Heading2"/>
        <w:spacing w:after="60" w:before="200"/>
      </w:pPr>
      <w:r>
        <w:rPr>
          <w:rFonts w:ascii="Arial" w:cs="Arial" w:eastAsia="Arial" w:hAnsi="Arial"/>
          <w:b/>
          <w:bCs/>
          <w:color w:val="1A1A2E"/>
          <w:sz w:val="22"/>
          <w:szCs w:val="22"/>
        </w:rPr>
        <w:t xml:space="preserve">5.3 Phase 5 — Multi-tenant Beta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960"/>
        <w:gridCol w:w="2600"/>
      </w:tblGrid>
      <w:tr>
        <w:trPr>
          <w:tblHeader/>
        </w:trPr>
        <w:tc>
          <w:tcPr>
            <w:tcW w:type="dxa" w:w="28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96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6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Revenue Impact</w:t>
            </w:r>
          </w:p>
        </w:tc>
      </w:tr>
      <w:tr>
        <w:tc>
          <w:tcPr>
            <w:tcW w:type="dxa" w:w="28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Reseller self-service</w:t>
            </w:r>
          </w:p>
        </w:tc>
        <w:tc>
          <w:tcPr>
            <w:tcW w:type="dxa" w:w="39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Saleem or new resellers onboard themselves</w:t>
            </w:r>
          </w:p>
        </w:tc>
        <w:tc>
          <w:tcPr>
            <w:tcW w:type="dxa" w:w="26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Scales without Anbu involvement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Per-facility billing hooks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Usage metering + invoice generation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Direct MRR tracking</w:t>
            </w:r>
          </w:p>
        </w:tc>
      </w:tr>
      <w:tr>
        <w:tc>
          <w:tcPr>
            <w:tcW w:type="dxa" w:w="28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SLA monitoring + alerting</w:t>
            </w:r>
          </w:p>
        </w:tc>
        <w:tc>
          <w:tcPr>
            <w:tcW w:type="dxa" w:w="39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Azure Monitor on missed runs, file drops</w:t>
            </w:r>
          </w:p>
        </w:tc>
        <w:tc>
          <w:tcPr>
            <w:tcW w:type="dxa" w:w="26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Reduces churn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Shafafiya upload APIs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SubmitTransaction, AddDRGToEClaim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MAJOR value-add for facilities</w:t>
            </w:r>
          </w:p>
        </w:tc>
      </w:tr>
    </w:tbl>
    <w:p>
      <w:pPr>
        <w:spacing w:after="0" w:before="80"/>
      </w:pPr>
    </w:p>
    <w:p>
      <w:pPr>
        <w:pStyle w:val="Heading2"/>
        <w:spacing w:after="60" w:before="200"/>
      </w:pPr>
      <w:r>
        <w:rPr>
          <w:rFonts w:ascii="Arial" w:cs="Arial" w:eastAsia="Arial" w:hAnsi="Arial"/>
          <w:b/>
          <w:bCs/>
          <w:color w:val="1A1A2E"/>
          <w:sz w:val="22"/>
          <w:szCs w:val="22"/>
        </w:rPr>
        <w:t xml:space="preserve">5.4 Phase 6 — GenAI Intelligence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2960"/>
      </w:tblGrid>
      <w:tr>
        <w:trPr>
          <w:tblHeader/>
        </w:trPr>
        <w:tc>
          <w:tcPr>
            <w:tcW w:type="dxa" w:w="28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56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How It Works</w:t>
            </w:r>
          </w:p>
        </w:tc>
        <w:tc>
          <w:tcPr>
            <w:tcW w:type="dxa" w:w="296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Business Value</w:t>
            </w:r>
          </w:p>
        </w:tc>
      </w:tr>
      <w:tr>
        <w:tc>
          <w:tcPr>
            <w:tcW w:type="dxa" w:w="28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Rejection Pattern Analysis</w:t>
            </w:r>
          </w:p>
        </w:tc>
        <w:tc>
          <w:tcPr>
            <w:tcW w:type="dxa" w:w="35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RAG + LLM over remittance XMLs</w:t>
            </w:r>
          </w:p>
        </w:tc>
        <w:tc>
          <w:tcPr>
            <w:tcW w:type="dxa" w:w="29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Which payer rejects which code — fix before resubmit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Smart Resubmission Assistant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LLM + rule engine on rejected claims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Suggest corrections — reduce denial rate</w:t>
            </w:r>
          </w:p>
        </w:tc>
      </w:tr>
      <w:tr>
        <w:tc>
          <w:tcPr>
            <w:tcW w:type="dxa" w:w="28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Remittance Reconciliation AI</w:t>
            </w:r>
          </w:p>
        </w:tc>
        <w:tc>
          <w:tcPr>
            <w:tcW w:type="dxa" w:w="35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Vector matching — claims vs remittance</w:t>
            </w:r>
          </w:p>
        </w:tc>
        <w:tc>
          <w:tcPr>
            <w:tcW w:type="dxa" w:w="29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Flag underpayments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Natural Language Query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LLM over SQL/API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'How many THIQA claims in February?' via chat</w:t>
            </w:r>
          </w:p>
        </w:tc>
      </w:tr>
      <w:tr>
        <w:tc>
          <w:tcPr>
            <w:tcW w:type="dxa" w:w="28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Anomaly Detection</w:t>
            </w:r>
          </w:p>
        </w:tc>
        <w:tc>
          <w:tcPr>
            <w:tcW w:type="dxa" w:w="35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ML on run history</w:t>
            </w:r>
          </w:p>
        </w:tc>
        <w:tc>
          <w:tcPr>
            <w:tcW w:type="dxa" w:w="29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Volume drop = facility issue; spike = payer batch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WhatsApp/Email Alerts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n8n automation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Zero-touch monitoring for Saleem &amp; facilities</w:t>
            </w:r>
          </w:p>
        </w:tc>
      </w:tr>
    </w:tbl>
    <w:p>
      <w:pPr>
        <w:spacing w:after="0" w:before="80"/>
      </w:pPr>
    </w:p>
    <w:p>
      <w:pPr>
        <w:pStyle w:val="Heading2"/>
        <w:spacing w:after="60" w:before="200"/>
      </w:pPr>
      <w:r>
        <w:rPr>
          <w:rFonts w:ascii="Arial" w:cs="Arial" w:eastAsia="Arial" w:hAnsi="Arial"/>
          <w:b/>
          <w:bCs/>
          <w:color w:val="1A1A2E"/>
          <w:sz w:val="22"/>
          <w:szCs w:val="22"/>
        </w:rPr>
        <w:t xml:space="preserve">5.5 GCC Expansion</w:t>
      </w:r>
    </w:p>
    <w:p>
      <w:pPr>
        <w:pStyle w:val="ListParagraph"/>
        <w:numPr>
          <w:ilvl w:val="0"/>
          <w:numId w:val="2"/>
        </w:numPr>
        <w:spacing w:after="30" w:before="30"/>
      </w:pPr>
      <w:r>
        <w:rPr>
          <w:rFonts w:ascii="Arial" w:cs="Arial" w:eastAsia="Arial" w:hAnsi="Arial"/>
          <w:sz w:val="20"/>
          <w:szCs w:val="20"/>
        </w:rPr>
        <w:t xml:space="preserve">Dubai Health Authority (DHA) connector — Phase 3 target</w:t>
      </w:r>
    </w:p>
    <w:p>
      <w:pPr>
        <w:pStyle w:val="ListParagraph"/>
        <w:numPr>
          <w:ilvl w:val="0"/>
          <w:numId w:val="2"/>
        </w:numPr>
        <w:spacing w:after="30" w:before="30"/>
      </w:pPr>
      <w:r>
        <w:rPr>
          <w:rFonts w:ascii="Arial" w:cs="Arial" w:eastAsia="Arial" w:hAnsi="Arial"/>
          <w:sz w:val="20"/>
          <w:szCs w:val="20"/>
        </w:rPr>
        <w:t xml:space="preserve">UAE Ministry of Health (Federal) connector — Phase 4</w:t>
      </w:r>
    </w:p>
    <w:p>
      <w:pPr>
        <w:pStyle w:val="ListParagraph"/>
        <w:numPr>
          <w:ilvl w:val="0"/>
          <w:numId w:val="2"/>
        </w:numPr>
        <w:spacing w:after="30" w:before="30"/>
      </w:pPr>
      <w:r>
        <w:rPr>
          <w:rFonts w:ascii="Arial" w:cs="Arial" w:eastAsia="Arial" w:hAnsi="Arial"/>
          <w:sz w:val="20"/>
          <w:szCs w:val="20"/>
        </w:rPr>
        <w:t xml:space="preserve">KSA (NPHIES) connector — Phase 5</w:t>
      </w:r>
    </w:p>
    <w:p>
      <w:pPr>
        <w:pStyle w:val="ListParagraph"/>
        <w:numPr>
          <w:ilvl w:val="0"/>
          <w:numId w:val="2"/>
        </w:numPr>
        <w:spacing w:after="30" w:before="30"/>
      </w:pPr>
      <w:r>
        <w:rPr>
          <w:rFonts w:ascii="Arial" w:cs="Arial" w:eastAsia="Arial" w:hAnsi="Arial"/>
          <w:sz w:val="20"/>
          <w:szCs w:val="20"/>
        </w:rPr>
        <w:t xml:space="preserve">Each new connector multiplies the addressable market 3-5x</w:t>
      </w:r>
    </w:p>
    <w:p>
      <w:pPr>
        <w:spacing w:after="0" w:before="160"/>
      </w:pPr>
    </w:p>
    <w:p>
      <w:pPr>
        <w:pStyle w:val="Heading1"/>
        <w:pBdr>
          <w:bottom w:val="single" w:color="0A6E6E" w:sz="8" w:space="4"/>
        </w:pBdr>
        <w:spacing w:after="100" w:before="320"/>
      </w:pPr>
      <w:r>
        <w:rPr>
          <w:rFonts w:ascii="Arial" w:cs="Arial" w:eastAsia="Arial" w:hAnsi="Arial"/>
          <w:b/>
          <w:bCs/>
          <w:color w:val="0A6E6E"/>
          <w:sz w:val="30"/>
          <w:szCs w:val="30"/>
        </w:rPr>
        <w:t xml:space="preserve">6. Consulting Engagement — Karthick &amp; Senthil</w:t>
      </w:r>
    </w:p>
    <w:p>
      <w:pPr>
        <w:pStyle w:val="Heading2"/>
        <w:spacing w:after="60" w:before="200"/>
      </w:pPr>
      <w:r>
        <w:rPr>
          <w:rFonts w:ascii="Arial" w:cs="Arial" w:eastAsia="Arial" w:hAnsi="Arial"/>
          <w:b/>
          <w:bCs/>
          <w:color w:val="1A1A2E"/>
          <w:sz w:val="22"/>
          <w:szCs w:val="22"/>
        </w:rPr>
        <w:t xml:space="preserve">6.1 Your Starting Advantage</w:t>
      </w:r>
    </w:p>
    <w:p>
      <w:pPr>
        <w:spacing w:after="50" w:before="50"/>
      </w:pPr>
      <w:r>
        <w:rPr>
          <w:rFonts w:ascii="Arial" w:cs="Arial" w:eastAsia="Arial" w:hAnsi="Arial"/>
          <w:sz w:val="20"/>
          <w:szCs w:val="20"/>
        </w:rPr>
        <w:t xml:space="preserve">You were involved from the beginning — you understand the Shafafiya API, the facility pain points, and the UAE healthcare billing ecosystem. That domain knowledge is the hardest thing to replicate and exactly what ClaimSync needs to scale.</w:t>
      </w:r>
    </w:p>
    <w:p>
      <w:pPr>
        <w:spacing w:after="0" w:before="80"/>
      </w:pPr>
    </w:p>
    <w:p>
      <w:pPr>
        <w:pStyle w:val="Heading2"/>
        <w:spacing w:after="60" w:before="200"/>
      </w:pPr>
      <w:r>
        <w:rPr>
          <w:rFonts w:ascii="Arial" w:cs="Arial" w:eastAsia="Arial" w:hAnsi="Arial"/>
          <w:b/>
          <w:bCs/>
          <w:color w:val="1A1A2E"/>
          <w:sz w:val="22"/>
          <w:szCs w:val="22"/>
        </w:rPr>
        <w:t xml:space="preserve">6.2 Where You Can Contribute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960"/>
        <w:gridCol w:w="2600"/>
      </w:tblGrid>
      <w:tr>
        <w:trPr>
          <w:tblHeader/>
        </w:trPr>
        <w:tc>
          <w:tcPr>
            <w:tcW w:type="dxa" w:w="28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Engagement Area</w:t>
            </w:r>
          </w:p>
        </w:tc>
        <w:tc>
          <w:tcPr>
            <w:tcW w:type="dxa" w:w="396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What's Needed</w:t>
            </w:r>
          </w:p>
        </w:tc>
        <w:tc>
          <w:tcPr>
            <w:tcW w:type="dxa" w:w="26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28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Facility Onboarding Support</w:t>
            </w:r>
          </w:p>
        </w:tc>
        <w:tc>
          <w:tcPr>
            <w:tcW w:type="dxa" w:w="39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Help Saleem onboard new facilities — credentials, testing, go-live</w:t>
            </w:r>
          </w:p>
        </w:tc>
        <w:tc>
          <w:tcPr>
            <w:tcW w:type="dxa" w:w="26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Direct revenue per facility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Claims Workflow Validation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Define rejection patterns, resubmission rules for Phase 6 AI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Shapes the GenAI layer</w:t>
            </w:r>
          </w:p>
        </w:tc>
      </w:tr>
      <w:tr>
        <w:tc>
          <w:tcPr>
            <w:tcW w:type="dxa" w:w="28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QA &amp; Testing</w:t>
            </w:r>
          </w:p>
        </w:tc>
        <w:tc>
          <w:tcPr>
            <w:tcW w:type="dxa" w:w="39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Validate file counts, interval coverage, resubmission routing</w:t>
            </w:r>
          </w:p>
        </w:tc>
        <w:tc>
          <w:tcPr>
            <w:tcW w:type="dxa" w:w="26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Reduces production bugs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Product Requirements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What do facilities actually need beyond file download?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Informs Phase 5 features</w:t>
            </w:r>
          </w:p>
        </w:tc>
      </w:tr>
      <w:tr>
        <w:tc>
          <w:tcPr>
            <w:tcW w:type="dxa" w:w="28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New Payer Mapping</w:t>
            </w:r>
          </w:p>
        </w:tc>
        <w:tc>
          <w:tcPr>
            <w:tcW w:type="dxa" w:w="39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Map claim formats for DHA, MOH expansion</w:t>
            </w:r>
          </w:p>
        </w:tc>
        <w:tc>
          <w:tcPr>
            <w:tcW w:type="dxa" w:w="26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GCC growth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Client Relationships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Introductions to facilities in your network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Fastest path to 10+ clients</w:t>
            </w:r>
          </w:p>
        </w:tc>
      </w:tr>
    </w:tbl>
    <w:p>
      <w:pPr>
        <w:spacing w:after="0" w:before="80"/>
      </w:pPr>
    </w:p>
    <w:p>
      <w:pPr>
        <w:pStyle w:val="Heading2"/>
        <w:spacing w:after="60" w:before="200"/>
      </w:pPr>
      <w:r>
        <w:rPr>
          <w:rFonts w:ascii="Arial" w:cs="Arial" w:eastAsia="Arial" w:hAnsi="Arial"/>
          <w:b/>
          <w:bCs/>
          <w:color w:val="1A1A2E"/>
          <w:sz w:val="22"/>
          <w:szCs w:val="22"/>
        </w:rPr>
        <w:t xml:space="preserve">6.3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Platform Subscription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AED 499/mo Starter · AED 999/mo Pro per facility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Target — Year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10 facilities = AED 9,990/mo MRR (~INR 2.3L/mo)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Target — Year 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30 facilities = AED 29,970/mo MRR (~INR 6.9L/mo)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Reseller Share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15% per facility onboarded (Saleem model — extensible to your engagement)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Consulting Fees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Per onboarding support, QA, domain advisory (to be agreed)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Market 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200+ Shafafiya facilities in Abu Dhabi alone</w:t>
            </w:r>
          </w:p>
        </w:tc>
      </w:tr>
    </w:tbl>
    <w:p>
      <w:pPr>
        <w:spacing w:after="0" w:before="80"/>
      </w:pPr>
    </w:p>
    <w:p>
      <w:pPr>
        <w:pStyle w:val="Heading2"/>
        <w:spacing w:after="60" w:before="200"/>
      </w:pPr>
      <w:r>
        <w:rPr>
          <w:rFonts w:ascii="Arial" w:cs="Arial" w:eastAsia="Arial" w:hAnsi="Arial"/>
          <w:b/>
          <w:bCs/>
          <w:color w:val="1A1A2E"/>
          <w:sz w:val="22"/>
          <w:szCs w:val="22"/>
        </w:rPr>
        <w:t xml:space="preserve">6.4 What We Ask of You Today</w:t>
      </w:r>
    </w:p>
    <w:p>
      <w:pPr>
        <w:pStyle w:val="ListParagraph"/>
        <w:numPr>
          <w:ilvl w:val="0"/>
          <w:numId w:val="4"/>
        </w:numPr>
        <w:spacing w:after="40" w:before="40"/>
      </w:pPr>
      <w:r>
        <w:rPr>
          <w:rFonts w:ascii="Arial" w:cs="Arial" w:eastAsia="Arial" w:hAnsi="Arial"/>
          <w:sz w:val="20"/>
          <w:szCs w:val="20"/>
        </w:rPr>
        <w:t xml:space="preserve">Review this document and share your perspective on the onboarding workflow and client needs</w:t>
      </w:r>
    </w:p>
    <w:p>
      <w:pPr>
        <w:pStyle w:val="ListParagraph"/>
        <w:numPr>
          <w:ilvl w:val="0"/>
          <w:numId w:val="4"/>
        </w:numPr>
        <w:spacing w:after="40" w:before="40"/>
      </w:pPr>
      <w:r>
        <w:rPr>
          <w:rFonts w:ascii="Arial" w:cs="Arial" w:eastAsia="Arial" w:hAnsi="Arial"/>
          <w:sz w:val="20"/>
          <w:szCs w:val="20"/>
        </w:rPr>
        <w:t xml:space="preserve">Identify 2-3 facilities in your network that would benefit from ClaimSync</w:t>
      </w:r>
    </w:p>
    <w:p>
      <w:pPr>
        <w:pStyle w:val="ListParagraph"/>
        <w:numPr>
          <w:ilvl w:val="0"/>
          <w:numId w:val="4"/>
        </w:numPr>
        <w:spacing w:after="40" w:before="40"/>
      </w:pPr>
      <w:r>
        <w:rPr>
          <w:rFonts w:ascii="Arial" w:cs="Arial" w:eastAsia="Arial" w:hAnsi="Arial"/>
          <w:sz w:val="20"/>
          <w:szCs w:val="20"/>
        </w:rPr>
        <w:t xml:space="preserve">Define your preferred engagement model — retainer, per-facility commission, or hybrid</w:t>
      </w:r>
    </w:p>
    <w:p>
      <w:pPr>
        <w:pStyle w:val="ListParagraph"/>
        <w:numPr>
          <w:ilvl w:val="0"/>
          <w:numId w:val="4"/>
        </w:numPr>
        <w:spacing w:after="40" w:before="40"/>
      </w:pPr>
      <w:r>
        <w:rPr>
          <w:rFonts w:ascii="Arial" w:cs="Arial" w:eastAsia="Arial" w:hAnsi="Arial"/>
          <w:sz w:val="20"/>
          <w:szCs w:val="20"/>
        </w:rPr>
        <w:t xml:space="preserve">Walk through the live demo — admin portal, adhoc run, interval XML viewer</w:t>
      </w:r>
    </w:p>
    <w:p>
      <w:pPr>
        <w:spacing w:after="0" w:before="160"/>
      </w:pPr>
    </w:p>
    <w:p>
      <w:pPr>
        <w:pStyle w:val="Heading1"/>
        <w:pBdr>
          <w:bottom w:val="single" w:color="0A6E6E" w:sz="8" w:space="4"/>
        </w:pBdr>
        <w:spacing w:after="100" w:before="320"/>
      </w:pPr>
      <w:r>
        <w:rPr>
          <w:rFonts w:ascii="Arial" w:cs="Arial" w:eastAsia="Arial" w:hAnsi="Arial"/>
          <w:b/>
          <w:bCs/>
          <w:color w:val="0A6E6E"/>
          <w:sz w:val="30"/>
          <w:szCs w:val="30"/>
        </w:rPr>
        <w:t xml:space="preserve">7. Technology Stack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536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16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Sync Engine</w:t>
            </w:r>
          </w:p>
        </w:tc>
        <w:tc>
          <w:tcPr>
            <w:tcW w:type="dxa" w:w="5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Python 3.12 · httpx · Azure Container App Job</w:t>
            </w:r>
          </w:p>
        </w:tc>
        <w:tc>
          <w:tcPr>
            <w:tcW w:type="dxa" w:w="16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 Backend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Python 3.12 · FastAPI · JWT · Azure Container Apps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2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Dashboard</w:t>
            </w:r>
          </w:p>
        </w:tc>
        <w:tc>
          <w:tcPr>
            <w:tcW w:type="dxa" w:w="5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Next.js 14 · TypeScript · Tailwind CSS · Azure Container Apps</w:t>
            </w:r>
          </w:p>
        </w:tc>
        <w:tc>
          <w:tcPr>
            <w:tcW w:type="dxa" w:w="16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Database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PostgreSQL 15 · Azure Flexible Server (Standard_B1ms)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2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Blob Storage</w:t>
            </w:r>
          </w:p>
        </w:tc>
        <w:tc>
          <w:tcPr>
            <w:tcW w:type="dxa" w:w="5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Azure Blob Storage — per-facility containers</w:t>
            </w:r>
          </w:p>
        </w:tc>
        <w:tc>
          <w:tcPr>
            <w:tcW w:type="dxa" w:w="16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Email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Azure Communication Services (ACS) — automated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2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Secrets</w:t>
            </w:r>
          </w:p>
        </w:tc>
        <w:tc>
          <w:tcPr>
            <w:tcW w:type="dxa" w:w="5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Azure Key Vault — RBAC + Managed Identity</w:t>
            </w:r>
          </w:p>
        </w:tc>
        <w:tc>
          <w:tcPr>
            <w:tcW w:type="dxa" w:w="16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Monitoring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Azure App Insights + Log Analytics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2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Source Control</w:t>
            </w:r>
          </w:p>
        </w:tc>
        <w:tc>
          <w:tcPr>
            <w:tcW w:type="dxa" w:w="5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GitHub — lsanbu/claimsync (monorepo)</w:t>
            </w:r>
          </w:p>
        </w:tc>
        <w:tc>
          <w:tcPr>
            <w:tcW w:type="dxa" w:w="16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Pull Script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ClaimSyncPull.py v2.0 — Task Scheduler, Saleem PC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bl>
    <w:p>
      <w:pPr>
        <w:spacing w:after="0" w:before="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D8D8" w:sz="4" w:space="4"/>
      </w:pBdr>
      <w:spacing w:before="80"/>
    </w:pPr>
    <w:r>
      <w:rPr>
        <w:rFonts w:ascii="Arial" w:cs="Arial" w:eastAsia="Arial" w:hAnsi="Arial"/>
        <w:color w:val="888888"/>
        <w:sz w:val="16"/>
        <w:szCs w:val="16"/>
      </w:rPr>
      <w:t xml:space="preserve">Confidential — Internal Use Only — Kaaryaa GenAI Solutions   |   27 March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6E6E" w:sz="6" w:space="4"/>
      </w:pBdr>
      <w:spacing w:after="80" w:before="0"/>
    </w:pPr>
    <w:r>
      <w:rPr>
        <w:rFonts w:ascii="Arial" w:cs="Arial" w:eastAsia="Arial" w:hAnsi="Arial"/>
        <w:b/>
        <w:bCs/>
        <w:color w:val="0A6E6E"/>
        <w:sz w:val="22"/>
        <w:szCs w:val="22"/>
      </w:rPr>
      <w:t xml:space="preserve">ClaimSync</w:t>
    </w:r>
    <w:r>
      <w:rPr>
        <w:rFonts w:ascii="Arial" w:cs="Arial" w:eastAsia="Arial" w:hAnsi="Arial"/>
        <w:color w:val="888888"/>
        <w:sz w:val="16"/>
        <w:szCs w:val="16"/>
      </w:rPr>
      <w:t xml:space="preserve">  |  Internal Transition &amp; Roadmap  |  Kaaryaa GenAI Solutions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360" w:hanging="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0A6E6E"/>
      <w:sz w:val="30"/>
      <w:szCs w:val="30"/>
    </w:rPr>
  </w:style>
  <w:style w:type="paragraph" w:styleId="Heading2">
    <w:name w:val="Heading 2"/>
    <w:basedOn w:val="Normal"/>
    <w:next w:val="Normal"/>
    <w:qFormat/>
    <w:pPr>
      <w:spacing w:after="60" w:before="200"/>
      <w:outlineLvl w:val="1"/>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sm7bkg0a1kz8uasryzb7" Type="http://schemas.openxmlformats.org/officeDocument/2006/relationships/hyperlink" Target="https://ca-claimssync-dashboard.whitewater-45edc27c.uaenorth.azurecontainerapps.io/admin/login" TargetMode="External"/><Relationship Id="rIdyamjh9orvbhawvhtdw--d" Type="http://schemas.openxmlformats.org/officeDocument/2006/relationships/hyperlink" Target="https://ca-claimssync-dashboard.whitewater-45edc27c.uaenorth.azurecontainerapps.io/admin/dashboard" TargetMode="External"/><Relationship Id="rIdxc7yeuf1wagnb-sijljns" Type="http://schemas.openxmlformats.org/officeDocument/2006/relationships/hyperlink" Target="https://ca-claimssync-dashboard.whitewater-45edc27c.uaenorth.azurecontainerapps.io/admin/facilities" TargetMode="External"/><Relationship Id="rId3z7akmkpppgxmi7k9y-h5" Type="http://schemas.openxmlformats.org/officeDocument/2006/relationships/hyperlink" Target="https://ca-claimssync-dashboard.whitewater-45edc27c.uaenorth.azurecontainerapps.io/admin/onboarding" TargetMode="External"/><Relationship Id="rIdp9_ht_iz5zmcztafibo53" Type="http://schemas.openxmlformats.org/officeDocument/2006/relationships/hyperlink" Target="https://ca-claimssync-dashboard.whitewater-45edc27c.uaenorth.azurecontainerapps.io/admin/onboarding/{id}" TargetMode="External"/><Relationship Id="rId1wnwtql72g5ziezmjap_6" Type="http://schemas.openxmlformats.org/officeDocument/2006/relationships/hyperlink" Target="https://ca-claimssync-dashboard.whitewater-45edc27c.uaenorth.azurecontainerapps.io/admin/resellers" TargetMode="External"/><Relationship Id="rIdwwfcoqd97z2ibsq4ovo-g" Type="http://schemas.openxmlformats.org/officeDocument/2006/relationships/hyperlink" Target="https://ca-claimssync-dashboard.whitewater-45edc27c.uaenorth.azurecontainerapps.io/admin/revenue" TargetMode="External"/><Relationship Id="rId_7dwxcjiniz0h5nklaap1" Type="http://schemas.openxmlformats.org/officeDocument/2006/relationships/hyperlink" Target="https://ca-claimssync-dashboard.whitewater-45edc27c.uaenorth.azurecontainerapps.io/admin/users" TargetMode="External"/><Relationship Id="rIdvg2aogisv9nnjyktngydi" Type="http://schemas.openxmlformats.org/officeDocument/2006/relationships/hyperlink" Target="https://ca-claimssync-dashboard.whitewater-45edc27c.uaenorth.azurecontainerapps.io/admin/facilities/MF5360/adhoc-run" TargetMode="External"/><Relationship Id="rIdwl4bgli-cjnaudaj7xdqh" Type="http://schemas.openxmlformats.org/officeDocument/2006/relationships/hyperlink" Target="https://ca-claimssync-dashboard.whitewater-45edc27c.uaenorth.azurecontainerapps.io/admin/facilities/MF2618/adhoc-run" TargetMode="External"/><Relationship Id="rIdlz1b4n3vvsnxk_1kpcqsb" Type="http://schemas.openxmlformats.org/officeDocument/2006/relationships/hyperlink" Target="https://ca-claimssync-dashboard.whitewater-45edc27c.uaenorth.azurecontainerapps.io/reseller/login" TargetMode="External"/><Relationship Id="rIdekmy6lfmczcmz85zzmfp5" Type="http://schemas.openxmlformats.org/officeDocument/2006/relationships/hyperlink" Target="https://ca-claimssync-dashboard.whitewater-45edc27c.uaenorth.azurecontainerapps.io/reseller/dashboard" TargetMode="External"/><Relationship Id="rIdo-x493gzqjdhcdn6oxe3p" Type="http://schemas.openxmlformats.org/officeDocument/2006/relationships/hyperlink" Target="https://ca-claimssync-dashboard.whitewater-45edc27c.uaenorth.azurecontainerapps.io/reseller/facilities" TargetMode="External"/><Relationship Id="rIdf3g7suado8-quxkhqd0or" Type="http://schemas.openxmlformats.org/officeDocument/2006/relationships/hyperlink" Target="https://ca-claimssync-dashboard.whitewater-45edc27c.uaenorth.azurecontainerapps.io/reseller/facilities/MF5360" TargetMode="External"/><Relationship Id="rId_zovopih14il40jaaf-pm" Type="http://schemas.openxmlformats.org/officeDocument/2006/relationships/hyperlink" Target="https://ca-claimssync-dashboard.whitewater-45edc27c.uaenorth.azurecontainerapps.io/reseller/onboard" TargetMode="External"/><Relationship Id="rId9xmqgr0fwobtyetjnibky" Type="http://schemas.openxmlformats.org/officeDocument/2006/relationships/hyperlink" Target="https://ca-claimssync-dashboard.whitewater-45edc27c.uaenorth.azurecontainerapps.io/reseller/onboarding" TargetMode="External"/><Relationship Id="rIdm1ziga-i2n_zjx8opqk_0" Type="http://schemas.openxmlformats.org/officeDocument/2006/relationships/hyperlink" Target="https://ca-claimssync-dashboard.whitewater-45edc27c.uaenorth.azurecontainerapps.io/onboard/credentials/Pd8eoX2yZQ25cIJw2gRcbJ8fBAtwGOZF6Ymt6lRlm58" TargetMode="External"/><Relationship Id="rIdtqkvyb_r_lgarclta63an" Type="http://schemas.openxmlformats.org/officeDocument/2006/relationships/hyperlink" Target="https://ca-claimssync-api.whitewater-45edc27c.uaenorth.azurecontainerapps.io/health" TargetMode="External"/><Relationship Id="rId6ip8ho4uai3nkxmnmtdln" Type="http://schemas.openxmlformats.org/officeDocument/2006/relationships/hyperlink" Target="https://ca-claimssync-api.whitewater-45edc27c.uaenorth.azurecontainerapps.io/docs" TargetMode="External"/><Relationship Id="rIdetr9buqbpt88mufljev0b" Type="http://schemas.openxmlformats.org/officeDocument/2006/relationships/hyperlink" Target="https://ca-claimssync-dashboard.whitewater-45edc27c.uaenorth.azurecontainerapps.io" TargetMode="External"/><Relationship Id="rIdxoztpb2iygkerk1bqqooi" Type="http://schemas.openxmlformats.org/officeDocument/2006/relationships/hyperlink" Target="https://ca-claimssync-dashboard.whitewater-45edc27c.uaenorth.azurecontainerapps.io/facilities"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2026-03-27T04:43:38.621Z</dcterms:created>
  <dcterms:modified xsi:type="dcterms:W3CDTF">2026-03-27T04:43:38.624Z</dcterms:modified>
</cp:coreProperties>
</file>

<file path=docProps/custom.xml><?xml version="1.0" encoding="utf-8"?>
<Properties xmlns="http://schemas.openxmlformats.org/officeDocument/2006/custom-properties" xmlns:vt="http://schemas.openxmlformats.org/officeDocument/2006/docPropsVTypes"/>
</file>