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A6E6E"/>
          <w:sz w:val="64"/>
          <w:szCs w:val="64"/>
        </w:rPr>
        <w:t xml:space="preserve">ClaimSync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1A2E"/>
          <w:sz w:val="26"/>
          <w:szCs w:val="26"/>
        </w:rPr>
        <w:t xml:space="preserve">From Manual Downloads to Cloud SaaS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Internal Team Briefing  |  Karthick &amp; Senthil  |  27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6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 Facilities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MF2618 + MF5360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6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Files Synced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437+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100% Success Rate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Azure UAE North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F0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 Target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VNet + Billing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28"/>
          <w:szCs w:val="28"/>
        </w:rPr>
        <w:t xml:space="preserve">The Journey — Where We Started vs Where We Are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 — Manual Local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 — ClaimSync SaaS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PyInstaller exe on Saleem's PC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Manual credential files (shafafiaapi.ini)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Files saved to local Windows folders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audit trail, no monitoring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Single facility, single operator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Saleem manually checks files daily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reseller model, no client onboarding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Azure Container App Job — runs at 06:00 UAE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Secure credential onboarding via email token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Azure Blob Storage — 437+ files, 100% success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Full audit trail — DB + App Insights + logs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Multi-tenant — unlimited facilities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Web dashboard + adhoc runs + XML viewer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Reseller portal + admin portal + client onboarding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28"/>
          <w:szCs w:val="28"/>
        </w:rPr>
        <w:t xml:space="preserve">Three Portals — Who Uses What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🔐 Admin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🤝 Reseller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🏥 Client / Facility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Kaaryaa (Anbu)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Approve/reject onboarding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Manage all facilities &amp; tenants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Revenue &amp; billing overview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Resend credential tokens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Adhoc runs + interval XML audit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User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Saleem (UAE Operator)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Submit new facility onboarding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View run history per facility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Trigger adhoc runs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Download files via pull script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15% revenue share per facility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Onboarding list &amp; status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Healthcare Facility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Receives secure email link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Enters Shafafiya credentials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Activated within 24 hours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login needed — fully automated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Files downloaded daily, automatically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Self-service portal (Phase 4)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28"/>
          <w:szCs w:val="28"/>
        </w:rPr>
        <w:t xml:space="preserve">What's Next — Phase Roadmap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7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Engine + Portals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Multi-facility sync, admin/reseller/client portals, full audit trail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VNet + Billing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Private Endpoints, custom domain ClaimSync.Cloud, billing hooks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Beta Launch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Reseller self-service, per-facility billing, SLA monitoring, SSL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GenAI Layer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Rejection analysis, smart resubmission, NL query, anomaly 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Q3 2026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28"/>
          <w:szCs w:val="28"/>
        </w:rPr>
        <w:t xml:space="preserve">Consulting Engagement Opportunity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Areas Where You Add Value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Healthcare domain knowledge — Shafafiya, DOH, payer ecosystem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Facility onboarding — client relationships in UAE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Claims workflow validation — rejection patterns, resubmission logic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Quality assurance — test new facilities, validate file counts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Product requirements — what facilities actually need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Phase 6 GenAI — define rejection rules and reconciliation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Revenue Model — Your Share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AED 499/mo Starter per facility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AED 999/mo Pro per facility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Consulting fees for onboarding support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Revenue share TBD based on contribution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Target: 10 facilities = AED 9,990/mo MRR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Abu Dhabi alone has 200+ Shafafiya facilities</w:t>
            </w:r>
          </w:p>
        </w:tc>
      </w:tr>
    </w:tbl>
    <w:p>
      <w:pPr>
        <w:spacing w:after="0" w:before="16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D8D8" w:sz="4" w:space="4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For Internal Use Only — Kaaryaa GenAI Solutions —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E6E" w:sz="6" w:space="4"/>
      </w:pBdr>
      <w:spacing w:after="60" w:before="0"/>
    </w:pPr>
    <w:r>
      <w:rPr>
        <w:rFonts w:ascii="Arial" w:cs="Arial" w:eastAsia="Arial" w:hAnsi="Arial"/>
        <w:b/>
        <w:bCs/>
        <w:color w:val="0A6E6E"/>
        <w:sz w:val="22"/>
        <w:szCs w:val="22"/>
      </w:rPr>
      <w:t xml:space="preserve">ClaimSync</w:t>
    </w:r>
    <w:r>
      <w:rPr>
        <w:rFonts w:ascii="Arial" w:cs="Arial" w:eastAsia="Arial" w:hAnsi="Arial"/>
        <w:color w:val="888888"/>
        <w:sz w:val="16"/>
        <w:szCs w:val="16"/>
      </w:rPr>
      <w:t xml:space="preserve">  |  Internal Team Briefing  |  Kaaryaa GenAI Solutions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0A6E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2026-03-27T04:31:18.273Z</dcterms:created>
  <dcterms:modified xsi:type="dcterms:W3CDTF">2026-03-27T04:31:18.274Z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