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p>
    <w:p>
      <w:pPr>
        <w:spacing w:after="80" w:before="0"/>
        <w:jc w:val="center"/>
      </w:pPr>
      <w:r>
        <w:rPr>
          <w:rFonts w:ascii="Arial" w:cs="Arial" w:eastAsia="Arial" w:hAnsi="Arial"/>
          <w:b/>
          <w:bCs/>
          <w:color w:val="0A6E6E"/>
          <w:sz w:val="72"/>
          <w:szCs w:val="72"/>
        </w:rPr>
        <w:t xml:space="preserve">ClaimSync</w:t>
      </w:r>
    </w:p>
    <w:p>
      <w:pPr>
        <w:spacing w:after="60" w:before="0"/>
        <w:jc w:val="center"/>
      </w:pPr>
      <w:r>
        <w:rPr>
          <w:rFonts w:ascii="Arial" w:cs="Arial" w:eastAsia="Arial" w:hAnsi="Arial"/>
          <w:color w:val="1A1A2E"/>
          <w:sz w:val="28"/>
          <w:szCs w:val="28"/>
        </w:rPr>
        <w:t xml:space="preserve">Shafafiya Claims Automation SaaS Platform</w:t>
      </w:r>
    </w:p>
    <w:p>
      <w:pPr>
        <w:spacing w:after="60" w:before="0"/>
        <w:jc w:val="center"/>
      </w:pPr>
      <w:r>
        <w:rPr>
          <w:rFonts w:ascii="Arial" w:cs="Arial" w:eastAsia="Arial" w:hAnsi="Arial"/>
          <w:i/>
          <w:iCs/>
          <w:color w:val="666666"/>
          <w:sz w:val="22"/>
          <w:szCs w:val="22"/>
        </w:rPr>
        <w:t xml:space="preserve">Product Requirements Document — As-Is &amp; Roadmap</w:t>
      </w:r>
    </w:p>
    <w:p>
      <w:pPr>
        <w:spacing w:after="80" w:before="0"/>
        <w:jc w:val="center"/>
      </w:pPr>
      <w:r>
        <w:rPr>
          <w:rFonts w:ascii="Arial" w:cs="Arial" w:eastAsia="Arial" w:hAnsi="Arial"/>
          <w:color w:val="888888"/>
          <w:sz w:val="18"/>
          <w:szCs w:val="18"/>
        </w:rPr>
        <w:t xml:space="preserve">Kaaryaa GenAI Solutions  |  26 March 2026 (Final EOD)  |  CONFIDENTIAL</w:t>
      </w:r>
    </w:p>
    <w:p>
      <w:pPr>
        <w:spacing w:after="200" w:before="0"/>
        <w:jc w:val="center"/>
      </w:pPr>
      <w:r>
        <w:rPr>
          <w:rFonts w:ascii="Arial" w:cs="Arial" w:eastAsia="Arial" w:hAnsi="Arial"/>
          <w:i/>
          <w:iCs/>
          <w:color w:val="888888"/>
          <w:sz w:val="16"/>
          <w:szCs w:val="16"/>
        </w:rPr>
        <w:t xml:space="preserve">All three repos synced to GitHub  |  Engine :3.9 verified  |  DB cost at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none" w:color="FFFFFF" w:sz="0"/>
              <w:left w:val="none" w:color="FFFFFF" w:sz="0"/>
              <w:bottom w:val="none" w:color="FFFFFF" w:sz="0"/>
              <w:right w:val="none" w:color="FFFFFF" w:sz="0"/>
            </w:tcBorders>
            <w:shd w:fill="0A6E6E" w:val="clear"/>
            <w:tcMar>
              <w:top w:type="dxa" w:w="140"/>
              <w:left w:type="dxa" w:w="120"/>
              <w:bottom w:type="dxa" w:w="140"/>
              <w:right w:type="dxa" w:w="120"/>
            </w:tcMar>
          </w:tcPr>
          <w:p>
            <w:pPr>
              <w:jc w:val="center"/>
            </w:pPr>
            <w:r>
              <w:rPr>
                <w:rFonts w:ascii="Arial" w:cs="Arial" w:eastAsia="Arial" w:hAnsi="Arial"/>
                <w:b/>
                <w:bCs/>
                <w:color w:val="FFFFFF"/>
                <w:sz w:val="20"/>
                <w:szCs w:val="20"/>
              </w:rPr>
              <w:t xml:space="preserve">Engine :3.9</w:t>
            </w:r>
          </w:p>
          <w:p>
            <w:pPr>
              <w:jc w:val="center"/>
            </w:pPr>
            <w:r>
              <w:rPr>
                <w:rFonts w:ascii="Arial" w:cs="Arial" w:eastAsia="Arial" w:hAnsi="Arial"/>
                <w:color w:val="FFFFFF"/>
                <w:sz w:val="16"/>
                <w:szCs w:val="16"/>
              </w:rPr>
              <w:t xml:space="preserve">Resub fix verified
18 files confirmed</w:t>
            </w:r>
          </w:p>
        </w:tc>
        <w:tc>
          <w:tcPr>
            <w:tcBorders>
              <w:top w:val="none" w:color="FFFFFF" w:sz="0"/>
              <w:left w:val="none" w:color="FFFFFF" w:sz="0"/>
              <w:bottom w:val="none" w:color="FFFFFF" w:sz="0"/>
              <w:right w:val="none" w:color="FFFFFF" w:sz="0"/>
            </w:tcBorders>
            <w:shd w:fill="0A6E6E" w:val="clear"/>
            <w:tcMar>
              <w:top w:type="dxa" w:w="140"/>
              <w:left w:type="dxa" w:w="120"/>
              <w:bottom w:type="dxa" w:w="140"/>
              <w:right w:type="dxa" w:w="120"/>
            </w:tcMar>
          </w:tcPr>
          <w:p>
            <w:pPr>
              <w:jc w:val="center"/>
            </w:pPr>
            <w:r>
              <w:rPr>
                <w:rFonts w:ascii="Arial" w:cs="Arial" w:eastAsia="Arial" w:hAnsi="Arial"/>
                <w:b/>
                <w:bCs/>
                <w:color w:val="FFFFFF"/>
                <w:sz w:val="20"/>
                <w:szCs w:val="20"/>
              </w:rPr>
              <w:t xml:space="preserve">API :2.9</w:t>
            </w:r>
          </w:p>
          <w:p>
            <w:pPr>
              <w:jc w:val="center"/>
            </w:pPr>
            <w:r>
              <w:rPr>
                <w:rFonts w:ascii="Arial" w:cs="Arial" w:eastAsia="Arial" w:hAnsi="Arial"/>
                <w:color w:val="FFFFFF"/>
                <w:sz w:val="16"/>
                <w:szCs w:val="16"/>
              </w:rPr>
              <w:t xml:space="preserve">Intervals live
FROM/TO fixed</w:t>
            </w:r>
          </w:p>
        </w:tc>
        <w:tc>
          <w:tcPr>
            <w:tcBorders>
              <w:top w:val="none" w:color="FFFFFF" w:sz="0"/>
              <w:left w:val="none" w:color="FFFFFF" w:sz="0"/>
              <w:bottom w:val="none" w:color="FFFFFF" w:sz="0"/>
              <w:right w:val="none" w:color="FFFFFF" w:sz="0"/>
            </w:tcBorders>
            <w:shd w:fill="0A6E6E" w:val="clear"/>
            <w:tcMar>
              <w:top w:type="dxa" w:w="140"/>
              <w:left w:type="dxa" w:w="120"/>
              <w:bottom w:type="dxa" w:w="140"/>
              <w:right w:type="dxa" w:w="120"/>
            </w:tcMar>
          </w:tcPr>
          <w:p>
            <w:pPr>
              <w:jc w:val="center"/>
            </w:pPr>
            <w:r>
              <w:rPr>
                <w:rFonts w:ascii="Arial" w:cs="Arial" w:eastAsia="Arial" w:hAnsi="Arial"/>
                <w:b/>
                <w:bCs/>
                <w:color w:val="FFFFFF"/>
                <w:sz w:val="20"/>
                <w:szCs w:val="20"/>
              </w:rPr>
              <w:t xml:space="preserve">Dashboard :2.17</w:t>
            </w:r>
          </w:p>
          <w:p>
            <w:pPr>
              <w:jc w:val="center"/>
            </w:pPr>
            <w:r>
              <w:rPr>
                <w:rFonts w:ascii="Arial" w:cs="Arial" w:eastAsia="Arial" w:hAnsi="Arial"/>
                <w:color w:val="FFFFFF"/>
                <w:sz w:val="16"/>
                <w:szCs w:val="16"/>
              </w:rPr>
              <w:t xml:space="preserve">XML viewer live
18 routes active</w:t>
            </w:r>
          </w:p>
        </w:tc>
        <w:tc>
          <w:tcPr>
            <w:tcBorders>
              <w:top w:val="none" w:color="FFFFFF" w:sz="0"/>
              <w:left w:val="none" w:color="FFFFFF" w:sz="0"/>
              <w:bottom w:val="none" w:color="FFFFFF" w:sz="0"/>
              <w:right w:val="none" w:color="FFFFFF" w:sz="0"/>
            </w:tcBorders>
            <w:shd w:fill="1B6B3A" w:val="clear"/>
            <w:tcMar>
              <w:top w:type="dxa" w:w="140"/>
              <w:left w:type="dxa" w:w="120"/>
              <w:bottom w:type="dxa" w:w="140"/>
              <w:right w:type="dxa" w:w="120"/>
            </w:tcMar>
          </w:tcPr>
          <w:p>
            <w:pPr>
              <w:jc w:val="center"/>
            </w:pPr>
            <w:r>
              <w:rPr>
                <w:rFonts w:ascii="Arial" w:cs="Arial" w:eastAsia="Arial" w:hAnsi="Arial"/>
                <w:b/>
                <w:bCs/>
                <w:color w:val="FFFFFF"/>
                <w:sz w:val="20"/>
                <w:szCs w:val="20"/>
              </w:rPr>
              <w:t xml:space="preserve">GitHub Synced</w:t>
            </w:r>
          </w:p>
          <w:p>
            <w:pPr>
              <w:jc w:val="center"/>
            </w:pPr>
            <w:r>
              <w:rPr>
                <w:rFonts w:ascii="Arial" w:cs="Arial" w:eastAsia="Arial" w:hAnsi="Arial"/>
                <w:color w:val="FFFFFF"/>
                <w:sz w:val="16"/>
                <w:szCs w:val="16"/>
              </w:rPr>
              <w:t xml:space="preserve">All 3 repos
26 Mar 2026</w:t>
            </w:r>
          </w:p>
        </w:tc>
      </w:tr>
    </w:tbl>
    <w:p>
      <w:pPr>
        <w:spacing w:after="0" w:before="300"/>
      </w:pPr>
    </w:p>
    <w:p>
      <w:pPr>
        <w:pStyle w:val="Heading1"/>
        <w:pBdr>
          <w:bottom w:val="single" w:color="0A6E6E" w:sz="10" w:space="6"/>
        </w:pBdr>
        <w:spacing w:after="120" w:before="400"/>
      </w:pPr>
      <w:r>
        <w:rPr>
          <w:rFonts w:ascii="Arial" w:cs="Arial" w:eastAsia="Arial" w:hAnsi="Arial"/>
          <w:b/>
          <w:bCs/>
          <w:color w:val="0A6E6E"/>
          <w:sz w:val="30"/>
          <w:szCs w:val="30"/>
        </w:rPr>
        <w:t xml:space="preserve">1. Product Overview</w:t>
      </w:r>
    </w:p>
    <w:p>
      <w:pPr>
        <w:spacing w:after="60" w:before="60"/>
      </w:pPr>
      <w:r>
        <w:rPr>
          <w:rFonts w:ascii="Arial" w:cs="Arial" w:eastAsia="Arial" w:hAnsi="Arial"/>
          <w:sz w:val="20"/>
          <w:szCs w:val="20"/>
        </w:rPr>
        <w:t xml:space="preserve">ClaimSync automates the daily download, classification, and routing of insurance claim files (claims, remittance, resubmission) for Abu Dhabi healthcare facilities via the Shafafiya API. Files are stored in Azure Blob Storage, fully audited in PostgreSQL, and accessible via a web dashboard. Saleem's PC pulls files daily via ClaimSyncPull.py maintaining the same folder structure as the legacy local engine.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Product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ClaimSync (renamed from ClaimsSync, Mar 2026)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Vendor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Kaaryaa GenAI Solutions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Channel Partner</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Saleem — UAE operator &amp; production sign-off authority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Target Market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Abu Dhabi healthcare facilities (DOH Shafafiya API subscribers)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Cloud Platform</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Microsoft Azure — UAE North region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Active Facilities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MF2618 (Mediclinic) + MF5360 — both active as of 26 Mar 2026</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Reseller Model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Saleem: 15% revenue share per facility onboarded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Pricing (planned)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AED 499/mo Starter · AED 999/mo Pro per facility</w:t>
            </w:r>
          </w:p>
        </w:tc>
      </w:tr>
    </w:tbl>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2. Live Versions (26 Mar 2026 — Final EOD)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3000"/>
        <w:gridCol w:w="2160"/>
      </w:tblGrid>
      <w:tr>
        <w:trPr>
          <w:tblHeader/>
        </w:trPr>
        <w:tc>
          <w:tcPr>
            <w:tcW w:type="dxa" w:w="18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24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Image</w:t>
            </w:r>
          </w:p>
        </w:tc>
        <w:tc>
          <w:tcPr>
            <w:tcW w:type="dxa" w:w="3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Deployment</w:t>
            </w:r>
          </w:p>
        </w:tc>
        <w:tc>
          <w:tcPr>
            <w:tcW w:type="dxa" w:w="21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Key Changes</w:t>
            </w:r>
          </w:p>
        </w:tc>
      </w:tr>
      <w:tr>
        <w:tc>
          <w:tcPr>
            <w:tcW w:type="dxa" w:w="1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Engine</w:t>
            </w:r>
          </w:p>
        </w:tc>
        <w:tc>
          <w:tcPr>
            <w:tcW w:type="dxa" w:w="2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claimsync-engine:3.9</w:t>
            </w:r>
          </w:p>
        </w:tc>
        <w:tc>
          <w:tcPr>
            <w:tcW w:type="dxa" w:w="3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job-claimssync-engine (06:00 UAE)</w:t>
            </w:r>
          </w:p>
        </w:tc>
        <w:tc>
          <w:tcPr>
            <w:tcW w:type="dxa" w:w="2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Resub fix — 18 files verified ✅</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API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claimsync-api:2.9</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ca-claimssync-api</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Interval FROM/TO populated ✅</w:t>
            </w:r>
          </w:p>
        </w:tc>
      </w:tr>
      <w:tr>
        <w:tc>
          <w:tcPr>
            <w:tcW w:type="dxa" w:w="1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Dashboard</w:t>
            </w:r>
          </w:p>
        </w:tc>
        <w:tc>
          <w:tcPr>
            <w:tcW w:type="dxa" w:w="2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claimsync-dashboard:2.17</w:t>
            </w:r>
          </w:p>
        </w:tc>
        <w:tc>
          <w:tcPr>
            <w:tcW w:type="dxa" w:w="3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ca-claimssync-dashboard</w:t>
            </w:r>
          </w:p>
        </w:tc>
        <w:tc>
          <w:tcPr>
            <w:tcW w:type="dxa" w:w="2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Side-by-side XML viewer ✅</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Pull Script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ClaimSyncPull.py v2.0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Saleem PC — 07:00 UAE daily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MF5360 + logs/ + search_history/ ✅</w:t>
            </w:r>
          </w:p>
        </w:tc>
      </w:tr>
    </w:tbl>
    <w:p>
      <w:pPr>
        <w:spacing w:after="0" w:before="80"/>
      </w:pPr>
    </w:p>
    <w:p>
      <w:pPr>
        <w:spacing w:after="60" w:before="60"/>
      </w:pPr>
      <w:r>
        <w:rPr>
          <w:rFonts w:ascii="Arial" w:cs="Arial" w:eastAsia="Arial" w:hAnsi="Arial"/>
          <w:i/>
          <w:iCs/>
          <w:sz w:val="20"/>
          <w:szCs w:val="20"/>
        </w:rPr>
        <w:t xml:space="preserve">GitHub: All three repos (ClaimSyncDocker, ClaimSyncAPI, ClaimSyncDashboard) committed and pushed with detailed commit messages on 26 Mar 2026.</w:t>
      </w:r>
    </w:p>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3. Azure Architecture &amp; Technology Stack</w:t>
      </w:r>
    </w:p>
    <w:p>
      <w:pPr>
        <w:pStyle w:val="Heading2"/>
        <w:spacing w:after="80" w:before="240"/>
      </w:pPr>
      <w:r>
        <w:rPr>
          <w:rFonts w:ascii="Arial" w:cs="Arial" w:eastAsia="Arial" w:hAnsi="Arial"/>
          <w:b/>
          <w:bCs/>
          <w:color w:val="1A1A2E"/>
          <w:sz w:val="22"/>
          <w:szCs w:val="22"/>
        </w:rPr>
        <w:t xml:space="preserve">3.1 Resource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Subscription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ec12e27e-1ef9-46e9-8817-46a10b197381</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Resource Group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rg-claimssync-uaenorth-prod (UAE North)</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Container App Env</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cae-claimssync-uae (Consumption plan)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ACR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crclaimssync.azurecr.io</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API FQDN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ca-claimssync-api.whitewater-45edc27c.uaenorth.azurecontainerapps.io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Dashboard FQDN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ca-claimssync-dashboard.whitewater-45edc27c.uaenorth.azurecontainerapps.io</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Key Vault</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kv-claimssync-uae (RBAC mode)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Database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claimssync-db.postgres.database.azure.com | schema: claimssync | Standard_B1ms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Blob Storage</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stclaimssyncuae | claimssync-mf2618, claimssync-mf5360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Managed Identity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id-claimssync-engine (client_id: 8e309ea2-...)</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ACS Email</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acs-claimssync-uae (AzureManagedDomain linked)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2E"/>
                <w:sz w:val="18"/>
                <w:szCs w:val="18"/>
              </w:rPr>
              <w:t xml:space="preserve">App Insights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ai-claimssync-uae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2E"/>
                <w:sz w:val="18"/>
                <w:szCs w:val="18"/>
              </w:rPr>
              <w:t xml:space="preserve">Future Domain</w:t>
            </w:r>
          </w:p>
        </w:tc>
        <w:tc>
          <w:tcPr>
            <w:tcW w:type="dxa" w:w="6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ClaimSync.Cloud (registered — DNS not yet pointed)</w:t>
            </w:r>
          </w:p>
        </w:tc>
      </w:tr>
    </w:tbl>
    <w:p>
      <w:pPr>
        <w:spacing w:after="0" w:before="120"/>
      </w:pPr>
    </w:p>
    <w:p>
      <w:pPr>
        <w:pStyle w:val="Heading2"/>
        <w:spacing w:after="80" w:before="240"/>
      </w:pPr>
      <w:r>
        <w:rPr>
          <w:rFonts w:ascii="Arial" w:cs="Arial" w:eastAsia="Arial" w:hAnsi="Arial"/>
          <w:b/>
          <w:bCs/>
          <w:color w:val="1A1A2E"/>
          <w:sz w:val="22"/>
          <w:szCs w:val="22"/>
        </w:rPr>
        <w:t xml:space="preserve">3.2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Layer</w:t>
            </w:r>
          </w:p>
        </w:tc>
        <w:tc>
          <w:tcPr>
            <w:tcW w:type="dxa" w:w="4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33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Sync Engine</w:t>
            </w:r>
          </w:p>
        </w:tc>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Python 3.12 · httpx · zipfile · psycopg2</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ClaimSync2.py — Azure Container App Job</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API Backend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Python 3.12 · FastAPI · JWT · azure-mgmt-appcontainers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Uvicorn on Azure Container Apps</w:t>
            </w:r>
          </w:p>
        </w:tc>
      </w:tr>
      <w:tr>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Dashboard</w:t>
            </w:r>
          </w:p>
        </w:tc>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Next.js 14 · TypeScript · App Router · Tailwind CSS</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Azure Container Apps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Database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PostgreSQL 15 · Azure Flexible Server Standard_B1ms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schema: claimssync — at minimum cost SKU</w:t>
            </w:r>
          </w:p>
        </w:tc>
      </w:tr>
      <w:tr>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Blob Storage</w:t>
            </w:r>
          </w:p>
        </w:tc>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Azure Blob Storage · BlobServiceClient (Managed Identity)</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Per-facility containers with subfolder layout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Email</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Azure Communication Services (ACS)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donotreply@*.azurecomm.net</w:t>
            </w:r>
          </w:p>
        </w:tc>
      </w:tr>
      <w:tr>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Secrets</w:t>
            </w:r>
          </w:p>
        </w:tc>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Azure Key Vault (RBAC) + Container App Job secrets</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db-dsn is a Job secret, not KV reference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Observability</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Azure App Insights · Log Analytics · Container App logs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force=True in basicConfig required</w:t>
            </w:r>
          </w:p>
        </w:tc>
      </w:tr>
      <w:tr>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Auth</w:t>
            </w:r>
          </w:p>
        </w:tc>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JWT (python-jose) · bcrypt · role-based (admin/reseller)</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On-prem baseline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Python 3.12 · PyInstaller exe · Task Scheduler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Saleem PC — ClaimSync1a.py + ClaimSyncPull.py v2.0</w:t>
            </w:r>
          </w:p>
        </w:tc>
      </w:tr>
    </w:tbl>
    <w:p>
      <w:pPr>
        <w:spacing w:after="0" w:before="120"/>
      </w:pPr>
    </w:p>
    <w:p>
      <w:pPr>
        <w:pStyle w:val="Heading2"/>
        <w:spacing w:after="80" w:before="240"/>
      </w:pPr>
      <w:r>
        <w:rPr>
          <w:rFonts w:ascii="Arial" w:cs="Arial" w:eastAsia="Arial" w:hAnsi="Arial"/>
          <w:b/>
          <w:bCs/>
          <w:color w:val="1A1A2E"/>
          <w:sz w:val="22"/>
          <w:szCs w:val="22"/>
        </w:rPr>
        <w:t xml:space="preserve">3.3 Azure Cost Profile (March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rPr>
          <w:tblHeader/>
        </w:trPr>
        <w:tc>
          <w:tcPr>
            <w:tcW w:type="dxa" w:w="24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Service</w:t>
            </w:r>
          </w:p>
        </w:tc>
        <w:tc>
          <w:tcPr>
            <w:tcW w:type="dxa" w:w="2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Monthly Cost (INR)</w:t>
            </w:r>
          </w:p>
        </w:tc>
        <w:tc>
          <w:tcPr>
            <w:tcW w:type="dxa" w:w="28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SKU / Config</w:t>
            </w:r>
          </w:p>
        </w:tc>
        <w:tc>
          <w:tcPr>
            <w:tcW w:type="dxa" w:w="21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Optimisation Status</w:t>
            </w:r>
          </w:p>
        </w:tc>
      </w:tr>
      <w:tr>
        <w:tc>
          <w:tcPr>
            <w:tcW w:type="dxa" w:w="2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PostgreSQL</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₹3,578</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Standard_B1ms, 32GB, 7-day backup</w:t>
            </w:r>
          </w:p>
        </w:tc>
        <w:tc>
          <w:tcPr>
            <w:tcW w:type="dxa" w:w="2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At floor — cannot reduce further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Container Apps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₹927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 containers + 1 job, Consumption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Normal for workload</w:t>
            </w:r>
          </w:p>
        </w:tc>
      </w:tr>
      <w:tr>
        <w:tc>
          <w:tcPr>
            <w:tcW w:type="dxa" w:w="2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Virtual Network</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₹862</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Standard</w:t>
            </w:r>
          </w:p>
        </w:tc>
        <w:tc>
          <w:tcPr>
            <w:tcW w:type="dxa" w:w="2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Will reduce in Phase 4 VNet consolidation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Container 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₹261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Basic tier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Normal</w:t>
            </w:r>
          </w:p>
        </w:tc>
      </w:tr>
      <w:tr>
        <w:tc>
          <w:tcPr>
            <w:tcW w:type="dxa" w:w="2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Others (Storage, KV, ACS)</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₹274</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w:t>
            </w:r>
          </w:p>
        </w:tc>
        <w:tc>
          <w:tcPr>
            <w:tcW w:type="dxa" w:w="2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Normal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TOTAL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~₹5,900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DB is 60% of cost — floor for managed service</w:t>
            </w:r>
          </w:p>
        </w:tc>
      </w:tr>
    </w:tbl>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4. Implemented Features — Complete As-Is</w:t>
      </w:r>
    </w:p>
    <w:p>
      <w:pPr>
        <w:pStyle w:val="Heading2"/>
        <w:spacing w:after="80" w:before="240"/>
      </w:pPr>
      <w:r>
        <w:rPr>
          <w:rFonts w:ascii="Arial" w:cs="Arial" w:eastAsia="Arial" w:hAnsi="Arial"/>
          <w:b/>
          <w:bCs/>
          <w:color w:val="1A1A2E"/>
          <w:sz w:val="22"/>
          <w:szCs w:val="22"/>
        </w:rPr>
        <w:t xml:space="preserve">4.1 Phase 0 — Foundation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Azure resource provisioning — RG, ACR, DB, Blob, KV, CAE, Managed Identity</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RBAC roles — MI → KV Secrets User + Blob Contributor</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DB schema v1 — sync_runs, file_manifest, sync_run_log</w:t>
      </w:r>
    </w:p>
    <w:p>
      <w:pPr>
        <w:spacing w:after="0" w:before="80"/>
      </w:pPr>
    </w:p>
    <w:p>
      <w:pPr>
        <w:pStyle w:val="Heading2"/>
        <w:spacing w:after="80" w:before="240"/>
      </w:pPr>
      <w:r>
        <w:rPr>
          <w:rFonts w:ascii="Arial" w:cs="Arial" w:eastAsia="Arial" w:hAnsi="Arial"/>
          <w:b/>
          <w:bCs/>
          <w:color w:val="1A1A2E"/>
          <w:sz w:val="22"/>
          <w:szCs w:val="22"/>
        </w:rPr>
        <w:t xml:space="preserve">4.2 Phase 1 — Sync Engine (:3.9)</w:t>
      </w:r>
    </w:p>
    <w:p>
      <w:pPr>
        <w:spacing w:after="60" w:before="160"/>
      </w:pPr>
      <w:r>
        <w:rPr>
          <w:rFonts w:ascii="Arial" w:cs="Arial" w:eastAsia="Arial" w:hAnsi="Arial"/>
          <w:b/>
          <w:bCs/>
          <w:color w:val="0A6E6E"/>
          <w:sz w:val="20"/>
          <w:szCs w:val="20"/>
        </w:rPr>
        <w:t xml:space="preserve">Core Download Pipeline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ClaimSync2.py — multi-facility Shafafiya automation, all active facilities per run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2-hour interval date splitting — Shafafiya silently caps at 1000 files per call</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httpx synchronous calls — replaced curl subprocesses (~80s saved per run)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sleep(3) rate-limit courtesy between intervals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Stale XML/CSV purged at startup — clean state every run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/tmp/claimssync/ temp dir — avoids /mnt/ ephemeral disk-full</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Azure Container App Job — cron 0 2 * * * (06:00 UAE daily)</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Managed Identity blob upload to claimssync-{facility} containers</w:t>
      </w:r>
    </w:p>
    <w:p>
      <w:pPr>
        <w:spacing w:after="60" w:before="160"/>
      </w:pPr>
      <w:r>
        <w:rPr>
          <w:rFonts w:ascii="Arial" w:cs="Arial" w:eastAsia="Arial" w:hAnsi="Arial"/>
          <w:b/>
          <w:bCs/>
          <w:color w:val="0A6E6E"/>
          <w:sz w:val="20"/>
          <w:szCs w:val="20"/>
        </w:rPr>
        <w:t xml:space="preserve">File Type Routing</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claims/ ← H* claim XML files (transactionID=2)</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remittance/ ← RA_* remittance files (transactionID=8), ZIP extracted</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resubmission/ ← files with &lt;Resubmission&gt; tag detected by FindnMoveResubmission()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ZIP extraction — ZIPs downloaded, extracted via zipfile, XMLs uploaded, ZIP deleted</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remove_attachments_from_resubmissionfiles() — strips &lt;Attachment&gt; + &lt;Observation&gt; tags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Resubmission blob upload (:3.9) — runs in main() ONCE after all mainsub() calls complete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Verified: 18 resubmission + 9 remittance = 27 total files for MF5360 16 Mar 2026</w:t>
      </w:r>
    </w:p>
    <w:p>
      <w:pPr>
        <w:spacing w:after="60" w:before="160"/>
      </w:pPr>
      <w:r>
        <w:rPr>
          <w:rFonts w:ascii="Arial" w:cs="Arial" w:eastAsia="Arial" w:hAnsi="Arial"/>
          <w:b/>
          <w:bCs/>
          <w:color w:val="0A6E6E"/>
          <w:sz w:val="20"/>
          <w:szCs w:val="20"/>
        </w:rPr>
        <w:t xml:space="preserve">Audit Trail Generation (new in :3.8/:3.9)</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Per-interval search_history_request_{FAC}_{TYPE}_{N}.xml uploaded to blob search_history/</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Per-interval search_history_response_{FAC}_{TYPE}_{N}.xml uploaded to blob search_history/</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Per-run downloadlog-{FAC}-{ts}.log uploaded to blob logs/ — matches old local engine format</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Per-run downloadlog-{FAC}-{ts}.csv uploaded to blob logs/ — FileID, FileName, SenderID, ReceiverID, RecordCount, IsDownloaded</w:t>
      </w:r>
    </w:p>
    <w:p>
      <w:pPr>
        <w:spacing w:after="60" w:before="160"/>
      </w:pPr>
      <w:r>
        <w:rPr>
          <w:rFonts w:ascii="Arial" w:cs="Arial" w:eastAsia="Arial" w:hAnsi="Arial"/>
          <w:b/>
          <w:bCs/>
          <w:color w:val="0A6E6E"/>
          <w:sz w:val="20"/>
          <w:szCs w:val="20"/>
        </w:rPr>
        <w:t xml:space="preserve">DB Logging</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sync_runs — always created (even 0-file runs) with trigger_type manual/scheduled</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file_manifest — enriched: file_id, sender_id, receiver_id, record_count, transaction_date, transaction_timestamp</w:t>
      </w:r>
    </w:p>
    <w:p>
      <w:pPr>
        <w:spacing w:after="60" w:before="160"/>
      </w:pPr>
      <w:r>
        <w:rPr>
          <w:rFonts w:ascii="Arial" w:cs="Arial" w:eastAsia="Arial" w:hAnsi="Arial"/>
          <w:b/>
          <w:bCs/>
          <w:color w:val="0A6E6E"/>
          <w:sz w:val="20"/>
          <w:szCs w:val="20"/>
        </w:rPr>
        <w:t xml:space="preserve">Adhoc Run Support</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CLAIMSSYNC_ADHOC_FROM / CLAIMSSYNC_ADHOC_TO — override default date range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CLAIMSSYNC_ADHOC_FACILITY — restrict run to single facility</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trigger_type = 'manual' for adhoc (constraint: scheduled|manual|api)</w:t>
      </w:r>
    </w:p>
    <w:p>
      <w:pPr>
        <w:spacing w:after="0" w:before="80"/>
      </w:pPr>
    </w:p>
    <w:p>
      <w:pPr>
        <w:pStyle w:val="Heading2"/>
        <w:spacing w:after="80" w:before="240"/>
      </w:pPr>
      <w:r>
        <w:rPr>
          <w:rFonts w:ascii="Arial" w:cs="Arial" w:eastAsia="Arial" w:hAnsi="Arial"/>
          <w:b/>
          <w:bCs/>
          <w:color w:val="1A1A2E"/>
          <w:sz w:val="22"/>
          <w:szCs w:val="22"/>
        </w:rPr>
        <w:t xml:space="preserve">4.3 Phase 2 — API Backend (:2.9)</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FastAPI backend — JWT auth (admin + reseller roles)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15+ REST endpoints — auth, runs, files, stats, facilities, onboarding, intervals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Adhoc run — POST /admin/facilities/{code}/adhoc-run via azure-mgmt-appcontainers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Run history — GET /admin/facilities/{code}/runs (last 10)</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File manifest — GET /admin/facilities/{code}/runs/{run_id}/files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Intervals — GET /admin/facilities/{code}/runs/{run_id}/intervals (FROM/TO fixed in :2.9)</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XML viewer — GET /admin/facilities/{code}/search-history/{filename} — raw SOAP XML from blob</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Reassign tenant — PUT /admin/facilities/{code}/reassign-tenant (super-admin)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Credential pipeline — GET token, POST credentials, POST resend-token + ACS email</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Azure Monitor + stdout logging — force=True in basicConfig</w:t>
      </w:r>
    </w:p>
    <w:p>
      <w:pPr>
        <w:spacing w:after="0" w:before="80"/>
      </w:pPr>
    </w:p>
    <w:p>
      <w:pPr>
        <w:pStyle w:val="Heading2"/>
        <w:spacing w:after="80" w:before="240"/>
      </w:pPr>
      <w:r>
        <w:rPr>
          <w:rFonts w:ascii="Arial" w:cs="Arial" w:eastAsia="Arial" w:hAnsi="Arial"/>
          <w:b/>
          <w:bCs/>
          <w:color w:val="1A1A2E"/>
          <w:sz w:val="22"/>
          <w:szCs w:val="22"/>
        </w:rPr>
        <w:t xml:space="preserve">4.4 Phase 3 — Dashboard (:2.17)</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Next.js 14 App Router — 18+ live routes confirmed by codebase scan</w:t>
      </w:r>
    </w:p>
    <w:p>
      <w:pPr>
        <w:spacing w:after="60" w:before="160"/>
      </w:pPr>
      <w:r>
        <w:rPr>
          <w:rFonts w:ascii="Arial" w:cs="Arial" w:eastAsia="Arial" w:hAnsi="Arial"/>
          <w:b/>
          <w:bCs/>
          <w:color w:val="0A6E6E"/>
          <w:sz w:val="20"/>
          <w:szCs w:val="20"/>
        </w:rPr>
        <w:t xml:space="preserve">Admin Portal</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Login, Dashboard, Facilities, Onboarding list + detail, Resellers, Revenue, Users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ResendCredentialToken.tsx — 4-state token UI + resend button</w:t>
      </w:r>
    </w:p>
    <w:p>
      <w:pPr>
        <w:spacing w:after="60" w:before="160"/>
      </w:pPr>
      <w:r>
        <w:rPr>
          <w:rFonts w:ascii="Arial" w:cs="Arial" w:eastAsia="Arial" w:hAnsi="Arial"/>
          <w:b/>
          <w:bCs/>
          <w:color w:val="0A6E6E"/>
          <w:sz w:val="20"/>
          <w:szCs w:val="20"/>
        </w:rPr>
        <w:t xml:space="preserve">Reseller Portal</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Login, Dashboard, Facility list + detail, Onboard wizard, Onboarding list</w:t>
      </w:r>
    </w:p>
    <w:p>
      <w:pPr>
        <w:spacing w:after="60" w:before="160"/>
      </w:pPr>
      <w:r>
        <w:rPr>
          <w:rFonts w:ascii="Arial" w:cs="Arial" w:eastAsia="Arial" w:hAnsi="Arial"/>
          <w:b/>
          <w:bCs/>
          <w:color w:val="0A6E6E"/>
          <w:sz w:val="20"/>
          <w:szCs w:val="20"/>
        </w:rPr>
        <w:t xml:space="preserve">Adhoc Run Page (/admin/facilities/[code]/adhoc-run)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Section A — Date range form (From/To) + Run Now button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Section B — Run History table (auto-refresh 30s) with Files / Intervals tabs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Section C — File manifest table with filter + Export CSV</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Section D — Interval Search History table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   Per-interval: #, Type, FROM, TO, Files Found, Request Ready, Response Ready</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   Color coded rows: green = files found, grey = empty interval</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   Side-by-side XML viewer modal: Request XML (sent) vs Response XML (received)</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   Key fields extracted above XML: from/to date, result code, file list + record counts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   Graceful fallback for runs before engine :3.8</w:t>
      </w:r>
    </w:p>
    <w:p>
      <w:pPr>
        <w:spacing w:after="60" w:before="160"/>
      </w:pPr>
      <w:r>
        <w:rPr>
          <w:rFonts w:ascii="Arial" w:cs="Arial" w:eastAsia="Arial" w:hAnsi="Arial"/>
          <w:b/>
          <w:bCs/>
          <w:color w:val="0A6E6E"/>
          <w:sz w:val="20"/>
          <w:szCs w:val="20"/>
        </w:rPr>
        <w:t xml:space="preserve">Client Onboarding</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/onboard/credentials/[token] — secure credential setup (status normalization fix)</w:t>
      </w:r>
    </w:p>
    <w:p>
      <w:pPr>
        <w:spacing w:after="60" w:before="160"/>
      </w:pPr>
      <w:r>
        <w:rPr>
          <w:rFonts w:ascii="Arial" w:cs="Arial" w:eastAsia="Arial" w:hAnsi="Arial"/>
          <w:b/>
          <w:bCs/>
          <w:color w:val="0A6E6E"/>
          <w:sz w:val="20"/>
          <w:szCs w:val="20"/>
        </w:rPr>
        <w:t xml:space="preserve">DB Schema</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Schema v2 + migration_v3 — 4-state tokens, 7-day expiry, resend tracking</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Auto-migration for file_manifest enriched columns on API startup</w:t>
      </w:r>
    </w:p>
    <w:p>
      <w:pPr>
        <w:spacing w:after="0" w:before="80"/>
      </w:pPr>
    </w:p>
    <w:p>
      <w:pPr>
        <w:pStyle w:val="Heading2"/>
        <w:spacing w:after="80" w:before="240"/>
      </w:pPr>
      <w:r>
        <w:rPr>
          <w:rFonts w:ascii="Arial" w:cs="Arial" w:eastAsia="Arial" w:hAnsi="Arial"/>
          <w:b/>
          <w:bCs/>
          <w:color w:val="1A1A2E"/>
          <w:sz w:val="22"/>
          <w:szCs w:val="22"/>
        </w:rPr>
        <w:t xml:space="preserve">4.5 ClaimSyncPull.py v2.0 (Saleem PC — not deployed)</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Multi-facility: MF2618 + MF5360</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Blob prefix routing: claims/ → claims\, remittance/ → remittance\, resubmission/ → resubmission\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search_history/ prefix stripped — files land at facility root (Raggr\{fac}\)</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logs/ → Raggr\{fac}\logs\ — downloadlog .log and .csv per run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archive\ subfolders auto-created inside claims, remittance, resubmission</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Central log: Raggr\claimsync_pull_YYYY-MM-DD.log — all facilities + summary line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Skip-if-exists — no re-download, Task Scheduler 07:00 UAE daily</w:t>
      </w:r>
    </w:p>
    <w:p>
      <w:pPr>
        <w:spacing w:after="0" w:before="80"/>
      </w:pPr>
    </w:p>
    <w:p>
      <w:pPr>
        <w:pStyle w:val="Heading2"/>
        <w:spacing w:after="80" w:before="240"/>
      </w:pPr>
      <w:r>
        <w:rPr>
          <w:rFonts w:ascii="Arial" w:cs="Arial" w:eastAsia="Arial" w:hAnsi="Arial"/>
          <w:b/>
          <w:bCs/>
          <w:color w:val="1A1A2E"/>
          <w:sz w:val="22"/>
          <w:szCs w:val="22"/>
        </w:rPr>
        <w:t xml:space="preserve">4.6 Bug Fix Log — 25-26 Mar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800"/>
        <w:gridCol w:w="2760"/>
      </w:tblGrid>
      <w:tr>
        <w:trPr>
          <w:tblHeader/>
        </w:trPr>
        <w:tc>
          <w:tcPr>
            <w:tcW w:type="dxa" w:w="12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Date</w:t>
            </w:r>
          </w:p>
        </w:tc>
        <w:tc>
          <w:tcPr>
            <w:tcW w:type="dxa" w:w="26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Bug</w:t>
            </w:r>
          </w:p>
        </w:tc>
        <w:tc>
          <w:tcPr>
            <w:tcW w:type="dxa" w:w="28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Root Cause</w:t>
            </w:r>
          </w:p>
        </w:tc>
        <w:tc>
          <w:tcPr>
            <w:tcW w:type="dxa" w:w="27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Fix + Version</w:t>
            </w:r>
          </w:p>
        </w:tc>
      </w:tr>
      <w:tr>
        <w:tc>
          <w:tcPr>
            <w:tcW w:type="dxa" w:w="1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25 Mar</w:t>
            </w:r>
          </w:p>
        </w:tc>
        <w:tc>
          <w:tcPr>
            <w:tcW w:type="dxa" w:w="2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Credential page Link Not Found</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data.valid (bool) vs data.status (string)</w:t>
            </w:r>
          </w:p>
        </w:tc>
        <w:tc>
          <w:tcPr>
            <w:tcW w:type="dxa" w:w="2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Normalized in page.tsx — :2.15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25 Mar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Email no stdout logs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configure_azure_monitor() silenced basicConfig</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force=True — :2.5</w:t>
            </w:r>
          </w:p>
        </w:tc>
      </w:tr>
      <w:tr>
        <w:tc>
          <w:tcPr>
            <w:tcW w:type="dxa" w:w="1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25 Mar</w:t>
            </w:r>
          </w:p>
        </w:tc>
        <w:tc>
          <w:tcPr>
            <w:tcW w:type="dxa" w:w="2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Email falsely reported failed</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poller.result() object not dict</w:t>
            </w:r>
          </w:p>
        </w:tc>
        <w:tc>
          <w:tcPr>
            <w:tcW w:type="dxa" w:w="2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getattr fix — :2.5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26 Mar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Engine DB auth failure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DB password reset but Job secret stale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Updated Container App Job secret directly — :3.7</w:t>
            </w:r>
          </w:p>
        </w:tc>
      </w:tr>
      <w:tr>
        <w:tc>
          <w:tcPr>
            <w:tcW w:type="dxa" w:w="1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26 Mar</w:t>
            </w:r>
          </w:p>
        </w:tc>
        <w:tc>
          <w:tcPr>
            <w:tcW w:type="dxa" w:w="2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Engine finds 0 facilities</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MF2618/MF5360 under wrong tenants</w:t>
            </w:r>
          </w:p>
        </w:tc>
        <w:tc>
          <w:tcPr>
            <w:tcW w:type="dxa" w:w="2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Reassigned to KAARYAA-T1 via new API endpoint — :2.7</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26 Mar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trigger_type constraint violation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CHECK allows scheduled|manual|api not adhoc</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Changed to 'manual' — :3.7</w:t>
            </w:r>
          </w:p>
        </w:tc>
      </w:tr>
      <w:tr>
        <w:tc>
          <w:tcPr>
            <w:tcW w:type="dxa" w:w="1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26 Mar</w:t>
            </w:r>
          </w:p>
        </w:tc>
        <w:tc>
          <w:tcPr>
            <w:tcW w:type="dxa" w:w="2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MF5360 blob container missing</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Never created</w:t>
            </w:r>
          </w:p>
        </w:tc>
        <w:tc>
          <w:tcPr>
            <w:tcW w:type="dxa" w:w="2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Created claimssync-mf5360</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26 Mar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Interval FROM/TO showing —</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from_time/to_time never populated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Parsed from request XML blobs — :2.9</w:t>
            </w:r>
          </w:p>
        </w:tc>
      </w:tr>
      <w:tr>
        <w:tc>
          <w:tcPr>
            <w:tcW w:type="dxa" w:w="1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26 Mar</w:t>
            </w:r>
          </w:p>
        </w:tc>
        <w:tc>
          <w:tcPr>
            <w:tcW w:type="dxa" w:w="2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Resub files not in blob (root cause 1)</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Upload inside GetHistoryTxnFileDownload per-batch</w:t>
            </w:r>
          </w:p>
        </w:tc>
        <w:tc>
          <w:tcPr>
            <w:tcW w:type="dxa" w:w="2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Moved to main() after all mainsub() calls — :3.9</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26 Mar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Resub files not in blob (root cause 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Missing global declarations — local vars shadowed globals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Added global declarations at line 1612 — :3.9</w:t>
            </w:r>
          </w:p>
        </w:tc>
      </w:tr>
    </w:tbl>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5. Dashboard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rPr>
          <w:tblHeader/>
        </w:trPr>
        <w:tc>
          <w:tcPr>
            <w:tcW w:type="dxa" w:w="4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Route</w:t>
            </w:r>
          </w:p>
        </w:tc>
        <w:tc>
          <w:tcPr>
            <w:tcW w:type="dxa" w:w="2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Portal</w:t>
            </w:r>
          </w:p>
        </w:tc>
        <w:tc>
          <w:tcPr>
            <w:tcW w:type="dxa" w:w="33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Status</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General</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/facilities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General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/admin/login</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/admin/dashboard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/admin/facilities</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/admin/facilities/[code]/adhoc-run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/admin/onboarding</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/admin/onboarding/[id]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/admin/resellers</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/admin/revenue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/admin/users</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Admin</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/reseller/login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/reseller/dashboard</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/reseller/facilities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/reseller/facilities/[id]</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/reseller/onboard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/reseller/onboarding</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Reseller</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/onboard/credentials/[token]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Client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/api/claimssync/[...path]</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Proxy</w:t>
            </w:r>
          </w:p>
        </w:tc>
        <w:tc>
          <w:tcPr>
            <w:tcW w:type="dxa" w:w="33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/facility/*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Self-service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NOT BUILT ⬜</w:t>
            </w:r>
          </w:p>
        </w:tc>
      </w:tr>
    </w:tbl>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6. Blob Storage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rPr>
          <w:tblHeader/>
        </w:trPr>
        <w:tc>
          <w:tcPr>
            <w:tcW w:type="dxa" w:w="32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Blob Prefix</w:t>
            </w:r>
          </w:p>
        </w:tc>
        <w:tc>
          <w:tcPr>
            <w:tcW w:type="dxa" w:w="3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Content</w:t>
            </w:r>
          </w:p>
        </w:tc>
        <w:tc>
          <w:tcPr>
            <w:tcW w:type="dxa" w:w="31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Saleem PC Destination (Raggr\)</w:t>
            </w:r>
          </w:p>
        </w:tc>
      </w:tr>
      <w:tr>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claims/</w:t>
            </w:r>
          </w:p>
        </w:tc>
        <w:tc>
          <w:tcPr>
            <w:tcW w:type="dxa" w:w="3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H* claim XML files</w:t>
            </w:r>
          </w:p>
        </w:tc>
        <w:tc>
          <w:tcPr>
            <w:tcW w:type="dxa" w:w="3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\{fac}\claims\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remittance/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RA_* extracted remittance XMLs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\{fac}\remittance\</w:t>
            </w:r>
          </w:p>
        </w:tc>
      </w:tr>
      <w:tr>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resubmission/</w:t>
            </w:r>
          </w:p>
        </w:tc>
        <w:tc>
          <w:tcPr>
            <w:tcW w:type="dxa" w:w="3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RSB*/RESUB* resubmission XMLs</w:t>
            </w:r>
          </w:p>
        </w:tc>
        <w:tc>
          <w:tcPr>
            <w:tcW w:type="dxa" w:w="3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\{fac}\resubmission\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search_history/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Per-interval SOAP request + response XMLs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\{fac}\ (root — prefix stripped)</w:t>
            </w:r>
          </w:p>
        </w:tc>
      </w:tr>
      <w:tr>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logs/</w:t>
            </w:r>
          </w:p>
        </w:tc>
        <w:tc>
          <w:tcPr>
            <w:tcW w:type="dxa" w:w="3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downloadlog-{FAC}-{ts}.log + .csv per run</w:t>
            </w:r>
          </w:p>
        </w:tc>
        <w:tc>
          <w:tcPr>
            <w:tcW w:type="dxa" w:w="31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\{fac}\logs\</w:t>
            </w:r>
          </w:p>
        </w:tc>
      </w:tr>
    </w:tbl>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7. Facilities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1800"/>
        <w:gridCol w:w="1400"/>
        <w:gridCol w:w="2760"/>
      </w:tblGrid>
      <w:tr>
        <w:trPr>
          <w:tblHeader/>
        </w:trPr>
        <w:tc>
          <w:tcPr>
            <w:tcW w:type="dxa" w:w="14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20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Name</w:t>
            </w:r>
          </w:p>
        </w:tc>
        <w:tc>
          <w:tcPr>
            <w:tcW w:type="dxa" w:w="18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Tenant</w:t>
            </w:r>
          </w:p>
        </w:tc>
        <w:tc>
          <w:tcPr>
            <w:tcW w:type="dxa" w:w="14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27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MF2618</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Mediclinic</w:t>
            </w:r>
          </w:p>
        </w:tc>
        <w:tc>
          <w:tcPr>
            <w:tcW w:type="dxa" w:w="1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KAARYAA-T1</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Active ✅</w:t>
            </w:r>
          </w:p>
        </w:tc>
        <w:tc>
          <w:tcPr>
            <w:tcW w:type="dxa" w:w="2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Running since Sep 2024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MF5360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MF5360 Facility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KAARYAA-T1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Active ✅</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Onboarded 25 Mar, verified 26 Mar</w:t>
            </w:r>
          </w:p>
        </w:tc>
      </w:tr>
      <w:tr>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PF2576</w:t>
            </w:r>
          </w:p>
        </w:tc>
        <w:tc>
          <w:tcPr>
            <w:tcW w:type="dxa" w:w="20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(Pending)</w:t>
            </w:r>
          </w:p>
        </w:tc>
        <w:tc>
          <w:tcPr>
            <w:tcW w:type="dxa" w:w="1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KAARYAA-T1</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Inactive ⬜</w:t>
            </w:r>
          </w:p>
        </w:tc>
        <w:tc>
          <w:tcPr>
            <w:tcW w:type="dxa" w:w="2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3 KV secrets not yet created</w:t>
            </w:r>
          </w:p>
        </w:tc>
      </w:tr>
    </w:tbl>
    <w:p>
      <w:pPr>
        <w:spacing w:after="60" w:before="60"/>
      </w:pPr>
      <w:r>
        <w:rPr>
          <w:rFonts w:ascii="Arial" w:cs="Arial" w:eastAsia="Arial" w:hAnsi="Arial"/>
          <w:b/>
          <w:bCs/>
          <w:color w:val="CC0000"/>
          <w:sz w:val="20"/>
          <w:szCs w:val="20"/>
        </w:rPr>
        <w:t xml:space="preserve">CRITICAL: All facilities must be under KAARYAA-T1 — engine uses CLAIMSSYNC_TENANT=KAARYAA-T1.</w:t>
      </w:r>
    </w:p>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8. Shafafiya API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700"/>
        <w:gridCol w:w="1560"/>
        <w:gridCol w:w="1400"/>
      </w:tblGrid>
      <w:tr>
        <w:trPr>
          <w:tblHeader/>
        </w:trPr>
        <w:tc>
          <w:tcPr>
            <w:tcW w:type="dxa" w:w="5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API Operation</w:t>
            </w:r>
          </w:p>
        </w:tc>
        <w:tc>
          <w:tcPr>
            <w:tcW w:type="dxa" w:w="17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Category</w:t>
            </w:r>
          </w:p>
        </w:tc>
        <w:tc>
          <w:tcPr>
            <w:tcW w:type="dxa" w:w="15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Status</w:t>
            </w:r>
          </w:p>
        </w:tc>
        <w:tc>
          <w:tcPr>
            <w:tcW w:type="dxa" w:w="14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Phase</w:t>
            </w:r>
          </w:p>
        </w:tc>
      </w:tr>
      <w:tr>
        <w:tc>
          <w:tcPr>
            <w:tcW w:type="dxa" w:w="5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1</w:t>
            </w:r>
          </w:p>
        </w:tc>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SearchTransactions</w:t>
            </w:r>
          </w:p>
        </w:tc>
        <w:tc>
          <w:tcPr>
            <w:tcW w:type="dxa" w:w="17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Download</w:t>
            </w:r>
          </w:p>
        </w:tc>
        <w:tc>
          <w:tcPr>
            <w:tcW w:type="dxa" w:w="15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1</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DownloadTransactionFile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Download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LIVE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w:t>
            </w:r>
          </w:p>
        </w:tc>
      </w:tr>
      <w:tr>
        <w:tc>
          <w:tcPr>
            <w:tcW w:type="dxa" w:w="5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3</w:t>
            </w:r>
          </w:p>
        </w:tc>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GetNewTransactions</w:t>
            </w:r>
          </w:p>
        </w:tc>
        <w:tc>
          <w:tcPr>
            <w:tcW w:type="dxa" w:w="17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Download</w:t>
            </w:r>
          </w:p>
        </w:tc>
        <w:tc>
          <w:tcPr>
            <w:tcW w:type="dxa" w:w="15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4</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SetTransactionDownloaded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Download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4</w:t>
            </w:r>
          </w:p>
        </w:tc>
      </w:tr>
      <w:tr>
        <w:tc>
          <w:tcPr>
            <w:tcW w:type="dxa" w:w="5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5</w:t>
            </w:r>
          </w:p>
        </w:tc>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GetClaimCountReconciliation</w:t>
            </w:r>
          </w:p>
        </w:tc>
        <w:tc>
          <w:tcPr>
            <w:tcW w:type="dxa" w:w="17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Reconciliation</w:t>
            </w:r>
          </w:p>
        </w:tc>
        <w:tc>
          <w:tcPr>
            <w:tcW w:type="dxa" w:w="15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4</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6</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CheckForNewPriorAuthTransactions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Prior Auth</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4</w:t>
            </w:r>
          </w:p>
        </w:tc>
      </w:tr>
      <w:tr>
        <w:tc>
          <w:tcPr>
            <w:tcW w:type="dxa" w:w="5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7</w:t>
            </w:r>
          </w:p>
        </w:tc>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GetNewPriorAuthorizationTransactions</w:t>
            </w:r>
          </w:p>
        </w:tc>
        <w:tc>
          <w:tcPr>
            <w:tcW w:type="dxa" w:w="17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Prior Auth</w:t>
            </w:r>
          </w:p>
        </w:tc>
        <w:tc>
          <w:tcPr>
            <w:tcW w:type="dxa" w:w="15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4</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8</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UploadTransaction</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Upload</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5</w:t>
            </w:r>
          </w:p>
        </w:tc>
      </w:tr>
      <w:tr>
        <w:tc>
          <w:tcPr>
            <w:tcW w:type="dxa" w:w="5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9</w:t>
            </w:r>
          </w:p>
        </w:tc>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AddDRGToEClaim</w:t>
            </w:r>
          </w:p>
        </w:tc>
        <w:tc>
          <w:tcPr>
            <w:tcW w:type="dxa" w:w="17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DRG</w:t>
            </w:r>
          </w:p>
        </w:tc>
        <w:tc>
          <w:tcPr>
            <w:tcW w:type="dxa" w:w="15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5</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GetDRGDetails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DRG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5</w:t>
            </w:r>
          </w:p>
        </w:tc>
      </w:tr>
      <w:tr>
        <w:tc>
          <w:tcPr>
            <w:tcW w:type="dxa" w:w="5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11</w:t>
            </w:r>
          </w:p>
        </w:tc>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GetPersonInsuranceHistory</w:t>
            </w:r>
          </w:p>
        </w:tc>
        <w:tc>
          <w:tcPr>
            <w:tcW w:type="dxa" w:w="17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Insurance</w:t>
            </w:r>
          </w:p>
        </w:tc>
        <w:tc>
          <w:tcPr>
            <w:tcW w:type="dxa" w:w="15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5</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GetInsuranceContinuityCertificate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COC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6</w:t>
            </w:r>
          </w:p>
        </w:tc>
      </w:tr>
      <w:tr>
        <w:tc>
          <w:tcPr>
            <w:tcW w:type="dxa" w:w="5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13</w:t>
            </w:r>
          </w:p>
        </w:tc>
        <w:tc>
          <w:tcPr>
            <w:tcW w:type="dxa" w:w="32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CancelInsuranceContinuityCertificate</w:t>
            </w:r>
          </w:p>
        </w:tc>
        <w:tc>
          <w:tcPr>
            <w:tcW w:type="dxa" w:w="17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COC</w:t>
            </w:r>
          </w:p>
        </w:tc>
        <w:tc>
          <w:tcPr>
            <w:tcW w:type="dxa" w:w="15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Planned ⬜</w:t>
            </w:r>
          </w:p>
        </w:tc>
        <w:tc>
          <w:tcPr>
            <w:tcW w:type="dxa" w:w="14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6</w:t>
            </w:r>
          </w:p>
        </w:tc>
      </w:tr>
    </w:tbl>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9. Roadmap</w:t>
      </w:r>
    </w:p>
    <w:p>
      <w:pPr>
        <w:pStyle w:val="Heading2"/>
        <w:spacing w:after="80" w:before="240"/>
      </w:pPr>
      <w:r>
        <w:rPr>
          <w:rFonts w:ascii="Arial" w:cs="Arial" w:eastAsia="Arial" w:hAnsi="Arial"/>
          <w:b/>
          <w:bCs/>
          <w:color w:val="1A1A2E"/>
          <w:sz w:val="22"/>
          <w:szCs w:val="22"/>
        </w:rPr>
        <w:t xml:space="preserve">9.1 Completed Today (26 Mar 2026)</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Resubmission blob upload bug fixed — Engine :3.9 — verified 18 files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Interval FROM/TO columns fixed — API :2.9</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PostgreSQL cost investigated — already at floor (Standard_B1ms). No further reduction possible.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All three repos synced to GitHub with detailed commit messages</w:t>
      </w:r>
    </w:p>
    <w:p>
      <w:pPr>
        <w:spacing w:after="0" w:before="80"/>
      </w:pPr>
    </w:p>
    <w:p>
      <w:pPr>
        <w:pStyle w:val="Heading2"/>
        <w:spacing w:after="80" w:before="240"/>
      </w:pPr>
      <w:r>
        <w:rPr>
          <w:rFonts w:ascii="Arial" w:cs="Arial" w:eastAsia="Arial" w:hAnsi="Arial"/>
          <w:b/>
          <w:bCs/>
          <w:color w:val="1A1A2E"/>
          <w:sz w:val="22"/>
          <w:szCs w:val="22"/>
        </w:rPr>
        <w:t xml:space="preserve">9.2 Tomorrow (27 Mar 2026)</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Verify 06:00 UAE cron resumes for MF2618 + MF5360 (post tenant fix)</w:t>
      </w:r>
    </w:p>
    <w:p>
      <w:pPr>
        <w:spacing w:after="0" w:before="80"/>
      </w:pPr>
    </w:p>
    <w:p>
      <w:pPr>
        <w:pStyle w:val="Heading2"/>
        <w:spacing w:after="80" w:before="240"/>
      </w:pPr>
      <w:r>
        <w:rPr>
          <w:rFonts w:ascii="Arial" w:cs="Arial" w:eastAsia="Arial" w:hAnsi="Arial"/>
          <w:b/>
          <w:bCs/>
          <w:color w:val="1A1A2E"/>
          <w:sz w:val="22"/>
          <w:szCs w:val="22"/>
        </w:rPr>
        <w:t xml:space="preserve">9.3 Next Sprint</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Reporting module — per-facility, date range, CSV export</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Facility self-service portal /facility/* — only unbuilt route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PF2576 activation — 3 KV secrets + DB status + blob container</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Per-interval audit logging in DB (sync_run_intervals table)</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Multi-tenant access control ADR-002 — JWT-scoped DB filters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XML beautification in interval viewer — syntax highlighting</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ClaimSync.Cloud custom domain — DNS pointed to Azure</w:t>
      </w:r>
    </w:p>
    <w:p>
      <w:pPr>
        <w:spacing w:after="0" w:before="80"/>
      </w:pPr>
    </w:p>
    <w:p>
      <w:pPr>
        <w:pStyle w:val="Heading2"/>
        <w:spacing w:after="80" w:before="240"/>
      </w:pPr>
      <w:r>
        <w:rPr>
          <w:rFonts w:ascii="Arial" w:cs="Arial" w:eastAsia="Arial" w:hAnsi="Arial"/>
          <w:b/>
          <w:bCs/>
          <w:color w:val="1A1A2E"/>
          <w:sz w:val="22"/>
          <w:szCs w:val="22"/>
        </w:rPr>
        <w:t xml:space="preserve">9.4 Phase 4 — VNet + Private Endpoints</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cae-claimssync-uae-v2 — Dedicated plan, VNet-injected</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Private Endpoints for DB + Blob + KV — DB public access disabled</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VNet consolidation — will also reduce Virtual Network cost (currently ₹862/mo)</w:t>
      </w:r>
    </w:p>
    <w:p>
      <w:pPr>
        <w:spacing w:after="0" w:before="80"/>
      </w:pPr>
    </w:p>
    <w:p>
      <w:pPr>
        <w:pStyle w:val="Heading2"/>
        <w:spacing w:after="80" w:before="240"/>
      </w:pPr>
      <w:r>
        <w:rPr>
          <w:rFonts w:ascii="Arial" w:cs="Arial" w:eastAsia="Arial" w:hAnsi="Arial"/>
          <w:b/>
          <w:bCs/>
          <w:color w:val="1A1A2E"/>
          <w:sz w:val="22"/>
          <w:szCs w:val="22"/>
        </w:rPr>
        <w:t xml:space="preserve">9.5 Phase 5 — Beta Launch</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Reseller self-service, billing hooks, SLA monitoring, custom domain + SSL</w:t>
      </w:r>
    </w:p>
    <w:p>
      <w:pPr>
        <w:pStyle w:val="ListParagraph"/>
        <w:numPr>
          <w:ilvl w:val="0"/>
          <w:numId w:val="2"/>
        </w:numPr>
        <w:spacing w:after="40" w:before="40"/>
      </w:pPr>
      <w:r>
        <w:rPr>
          <w:rFonts w:ascii="Arial" w:cs="Arial" w:eastAsia="Arial" w:hAnsi="Arial"/>
          <w:sz w:val="20"/>
          <w:szCs w:val="20"/>
        </w:rPr>
        <w:t xml:space="preserve">⬜  </w:t>
      </w:r>
      <w:r>
        <w:rPr>
          <w:rFonts w:ascii="Arial" w:cs="Arial" w:eastAsia="Arial" w:hAnsi="Arial"/>
          <w:sz w:val="20"/>
          <w:szCs w:val="20"/>
        </w:rPr>
        <w:t xml:space="preserve">Shafafiya upload APIs — UploadTransaction, AddDRGToEClaim</w:t>
      </w:r>
    </w:p>
    <w:p>
      <w:pPr>
        <w:spacing w:after="0" w:before="80"/>
      </w:pPr>
    </w:p>
    <w:p>
      <w:pPr>
        <w:pStyle w:val="Heading2"/>
        <w:spacing w:after="80" w:before="240"/>
      </w:pPr>
      <w:r>
        <w:rPr>
          <w:rFonts w:ascii="Arial" w:cs="Arial" w:eastAsia="Arial" w:hAnsi="Arial"/>
          <w:b/>
          <w:bCs/>
          <w:color w:val="1A1A2E"/>
          <w:sz w:val="22"/>
          <w:szCs w:val="22"/>
        </w:rPr>
        <w:t xml:space="preserve">9.6 Phase 6 — GenAI Intelligence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Technology</w:t>
            </w:r>
          </w:p>
        </w:tc>
        <w:tc>
          <w:tcPr>
            <w:tcW w:type="dxa" w:w="37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Business Value</w:t>
            </w:r>
          </w:p>
        </w:tc>
      </w:tr>
      <w:tr>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Rejection Pattern Analysis</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RAG + LLM over remittance XMLs</w:t>
            </w:r>
          </w:p>
        </w:tc>
        <w:tc>
          <w:tcPr>
            <w:tcW w:type="dxa" w:w="3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Top rejection reasons per payer/month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Smart Resubmission Assistant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LLM + rule engine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Suggest XML corrections before resubmit</w:t>
            </w:r>
          </w:p>
        </w:tc>
      </w:tr>
      <w:tr>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Remittance Reconciliation AI</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Vector matching + LLM</w:t>
            </w:r>
          </w:p>
        </w:tc>
        <w:tc>
          <w:tcPr>
            <w:tcW w:type="dxa" w:w="3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Match payments, flag discrepancies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Natural Language Query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LLM over SQL</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'How many THIQA claims last month?'</w:t>
            </w:r>
          </w:p>
        </w:tc>
      </w:tr>
      <w:tr>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Anomaly Detection</w:t>
            </w:r>
          </w:p>
        </w:tc>
        <w:tc>
          <w:tcPr>
            <w:tcW w:type="dxa" w:w="28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ML + Azure Monitor</w:t>
            </w:r>
          </w:p>
        </w:tc>
        <w:tc>
          <w:tcPr>
            <w:tcW w:type="dxa" w:w="3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Volume drop = facility issue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WhatsApp/Email Alerts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n8n automation</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Zero-touch monitoring for Saleem</w:t>
            </w:r>
          </w:p>
        </w:tc>
      </w:tr>
    </w:tbl>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10. Key Architectural Principles</w:t>
      </w:r>
    </w:p>
    <w:p>
      <w:pPr>
        <w:pStyle w:val="ListParagraph"/>
        <w:numPr>
          <w:ilvl w:val="0"/>
          <w:numId w:val="3"/>
        </w:numPr>
        <w:spacing w:after="40" w:before="40"/>
      </w:pPr>
      <w:r>
        <w:rPr>
          <w:rFonts w:ascii="Arial" w:cs="Arial" w:eastAsia="Arial" w:hAnsi="Arial"/>
          <w:sz w:val="20"/>
          <w:szCs w:val="20"/>
        </w:rPr>
        <w:t xml:space="preserve">httpx over curl — no race conditions, ~80s saved per run</w:t>
      </w:r>
    </w:p>
    <w:p>
      <w:pPr>
        <w:pStyle w:val="ListParagraph"/>
        <w:numPr>
          <w:ilvl w:val="0"/>
          <w:numId w:val="3"/>
        </w:numPr>
        <w:spacing w:after="40" w:before="40"/>
      </w:pPr>
      <w:r>
        <w:rPr>
          <w:rFonts w:ascii="Arial" w:cs="Arial" w:eastAsia="Arial" w:hAnsi="Arial"/>
          <w:sz w:val="20"/>
          <w:szCs w:val="20"/>
        </w:rPr>
        <w:t xml:space="preserve">2-hour interval splitting — Shafafiya silently caps at 1000 files per call</w:t>
      </w:r>
    </w:p>
    <w:p>
      <w:pPr>
        <w:pStyle w:val="ListParagraph"/>
        <w:numPr>
          <w:ilvl w:val="0"/>
          <w:numId w:val="3"/>
        </w:numPr>
        <w:spacing w:after="40" w:before="40"/>
      </w:pPr>
      <w:r>
        <w:rPr>
          <w:rFonts w:ascii="Arial" w:cs="Arial" w:eastAsia="Arial" w:hAnsi="Arial"/>
          <w:sz w:val="20"/>
          <w:szCs w:val="20"/>
        </w:rPr>
        <w:t xml:space="preserve">UAE-only API — TCP blocked outside UAE; engine must stay in Azure UAE North</w:t>
      </w:r>
    </w:p>
    <w:p>
      <w:pPr>
        <w:pStyle w:val="ListParagraph"/>
        <w:numPr>
          <w:ilvl w:val="0"/>
          <w:numId w:val="3"/>
        </w:numPr>
        <w:spacing w:after="40" w:before="40"/>
      </w:pPr>
      <w:r>
        <w:rPr>
          <w:rFonts w:ascii="Arial" w:cs="Arial" w:eastAsia="Arial" w:hAnsi="Arial"/>
          <w:sz w:val="20"/>
          <w:szCs w:val="20"/>
        </w:rPr>
        <w:t xml:space="preserve">/tmp/claimssync/ for scratch — /mnt/ is tiny ephemeral; never use for temp files</w:t>
      </w:r>
    </w:p>
    <w:p>
      <w:pPr>
        <w:pStyle w:val="ListParagraph"/>
        <w:numPr>
          <w:ilvl w:val="0"/>
          <w:numId w:val="3"/>
        </w:numPr>
        <w:spacing w:after="40" w:before="40"/>
      </w:pPr>
      <w:r>
        <w:rPr>
          <w:rFonts w:ascii="Arial" w:cs="Arial" w:eastAsia="Arial" w:hAnsi="Arial"/>
          <w:sz w:val="20"/>
          <w:szCs w:val="20"/>
        </w:rPr>
        <w:t xml:space="preserve">Container App Job secret — db-dsn is a manual secret in the Job, NOT a KV reference</w:t>
      </w:r>
    </w:p>
    <w:p>
      <w:pPr>
        <w:pStyle w:val="ListParagraph"/>
        <w:numPr>
          <w:ilvl w:val="0"/>
          <w:numId w:val="3"/>
        </w:numPr>
        <w:spacing w:after="40" w:before="40"/>
      </w:pPr>
      <w:r>
        <w:rPr>
          <w:rFonts w:ascii="Arial" w:cs="Arial" w:eastAsia="Arial" w:hAnsi="Arial"/>
          <w:sz w:val="20"/>
          <w:szCs w:val="20"/>
        </w:rPr>
        <w:t xml:space="preserve">All facilities under KAARYAA-T1 — engine uses CLAIMSSYNC_TENANT=KAARYAA-T1</w:t>
      </w:r>
    </w:p>
    <w:p>
      <w:pPr>
        <w:pStyle w:val="ListParagraph"/>
        <w:numPr>
          <w:ilvl w:val="0"/>
          <w:numId w:val="3"/>
        </w:numPr>
        <w:spacing w:after="40" w:before="40"/>
      </w:pPr>
      <w:r>
        <w:rPr>
          <w:rFonts w:ascii="Arial" w:cs="Arial" w:eastAsia="Arial" w:hAnsi="Arial"/>
          <w:sz w:val="20"/>
          <w:szCs w:val="20"/>
        </w:rPr>
        <w:t xml:space="preserve">trigger_type constraint — sync_run_log allows scheduled|manual|api only</w:t>
      </w:r>
    </w:p>
    <w:p>
      <w:pPr>
        <w:pStyle w:val="ListParagraph"/>
        <w:numPr>
          <w:ilvl w:val="0"/>
          <w:numId w:val="3"/>
        </w:numPr>
        <w:spacing w:after="40" w:before="40"/>
      </w:pPr>
      <w:r>
        <w:rPr>
          <w:rFonts w:ascii="Arial" w:cs="Arial" w:eastAsia="Arial" w:hAnsi="Arial"/>
          <w:sz w:val="20"/>
          <w:szCs w:val="20"/>
        </w:rPr>
        <w:t xml:space="preserve">force=True in basicConfig — required when configure_azure_monitor() is also used</w:t>
      </w:r>
    </w:p>
    <w:p>
      <w:pPr>
        <w:pStyle w:val="ListParagraph"/>
        <w:numPr>
          <w:ilvl w:val="0"/>
          <w:numId w:val="3"/>
        </w:numPr>
        <w:spacing w:after="40" w:before="40"/>
      </w:pPr>
      <w:r>
        <w:rPr>
          <w:rFonts w:ascii="Arial" w:cs="Arial" w:eastAsia="Arial" w:hAnsi="Arial"/>
          <w:sz w:val="20"/>
          <w:szCs w:val="20"/>
        </w:rPr>
        <w:t xml:space="preserve">Resubmission order — FindnMoveResubmission() → strip attachments → blob upload in main()</w:t>
      </w:r>
    </w:p>
    <w:p>
      <w:pPr>
        <w:pStyle w:val="ListParagraph"/>
        <w:numPr>
          <w:ilvl w:val="0"/>
          <w:numId w:val="3"/>
        </w:numPr>
        <w:spacing w:after="40" w:before="40"/>
      </w:pPr>
      <w:r>
        <w:rPr>
          <w:rFonts w:ascii="Arial" w:cs="Arial" w:eastAsia="Arial" w:hAnsi="Arial"/>
          <w:sz w:val="20"/>
          <w:szCs w:val="20"/>
        </w:rPr>
        <w:t xml:space="preserve">PostgreSQL cost floor — Standard_B1ms is the cheapest managed SKU in UAE North</w:t>
      </w:r>
    </w:p>
    <w:p>
      <w:pPr>
        <w:pStyle w:val="ListParagraph"/>
        <w:numPr>
          <w:ilvl w:val="0"/>
          <w:numId w:val="3"/>
        </w:numPr>
        <w:spacing w:after="40" w:before="40"/>
      </w:pPr>
      <w:r>
        <w:rPr>
          <w:rFonts w:ascii="Arial" w:cs="Arial" w:eastAsia="Arial" w:hAnsi="Arial"/>
          <w:sz w:val="20"/>
          <w:szCs w:val="20"/>
        </w:rPr>
        <w:t xml:space="preserve">Code protection — .py source never on Saleem PC; PyInstaller exe only</w:t>
      </w:r>
    </w:p>
    <w:p>
      <w:pPr>
        <w:pStyle w:val="ListParagraph"/>
        <w:numPr>
          <w:ilvl w:val="0"/>
          <w:numId w:val="3"/>
        </w:numPr>
        <w:spacing w:after="40" w:before="40"/>
      </w:pPr>
      <w:r>
        <w:rPr>
          <w:rFonts w:ascii="Arial" w:cs="Arial" w:eastAsia="Arial" w:hAnsi="Arial"/>
          <w:sz w:val="20"/>
          <w:szCs w:val="20"/>
        </w:rPr>
        <w:t xml:space="preserve">Deployment discipline — Saleem sign-off before every production push</w:t>
      </w:r>
    </w:p>
    <w:p>
      <w:pPr>
        <w:spacing w:after="0" w:before="160"/>
      </w:pPr>
    </w:p>
    <w:p>
      <w:pPr>
        <w:pStyle w:val="Heading1"/>
        <w:pBdr>
          <w:bottom w:val="single" w:color="0A6E6E" w:sz="10" w:space="6"/>
        </w:pBdr>
        <w:spacing w:after="120" w:before="400"/>
      </w:pPr>
      <w:r>
        <w:rPr>
          <w:rFonts w:ascii="Arial" w:cs="Arial" w:eastAsia="Arial" w:hAnsi="Arial"/>
          <w:b/>
          <w:bCs/>
          <w:color w:val="0A6E6E"/>
          <w:sz w:val="30"/>
          <w:szCs w:val="30"/>
        </w:rPr>
        <w:t xml:space="preserve">11. Claude Code Ground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8760"/>
            <w:tcBorders>
              <w:top w:val="single" w:color="CCCCCC" w:sz="1"/>
              <w:left w:val="single" w:color="CCCCCC" w:sz="1"/>
              <w:bottom w:val="single" w:color="CCCCCC" w:sz="1"/>
              <w:right w:val="single" w:color="CCCCCC" w:sz="1"/>
            </w:tcBorders>
            <w:shd w:fill="0A6E6E" w:val="clear"/>
            <w:tcMar>
              <w:top w:type="dxa" w:w="80"/>
              <w:left w:type="dxa" w:w="120"/>
              <w:bottom w:type="dxa" w:w="80"/>
              <w:right w:type="dxa" w:w="120"/>
            </w:tcMar>
          </w:tcPr>
          <w:p>
            <w:r>
              <w:rPr>
                <w:rFonts w:ascii="Arial" w:cs="Arial" w:eastAsia="Arial" w:hAnsi="Arial"/>
                <w:b/>
                <w:bCs/>
                <w:color w:val="FFFFFF"/>
                <w:sz w:val="18"/>
                <w:szCs w:val="18"/>
              </w:rPr>
              <w:t xml:space="preserve">Rule</w:t>
            </w:r>
          </w:p>
        </w:tc>
      </w:tr>
      <w:tr>
        <w:tc>
          <w:tcPr>
            <w:tcW w:type="dxa" w:w="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1</w:t>
            </w:r>
          </w:p>
        </w:tc>
        <w:tc>
          <w:tcPr>
            <w:tcW w:type="dxa" w:w="8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ALL tasks via Claude Code prompt — code, builds, push, deploy, psql, logs, tests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2</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Never give manual CLI commands — always as a Claude Code prompt</w:t>
            </w:r>
          </w:p>
        </w:tc>
      </w:tr>
      <w:tr>
        <w:tc>
          <w:tcPr>
            <w:tcW w:type="dxa" w:w="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3</w:t>
            </w:r>
          </w:p>
        </w:tc>
        <w:tc>
          <w:tcPr>
            <w:tcW w:type="dxa" w:w="8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Frontend browser testing is the only exception — Anbu's discretion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4</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Always confirm current live versions before building new images</w:t>
            </w:r>
          </w:p>
        </w:tc>
      </w:tr>
      <w:tr>
        <w:tc>
          <w:tcPr>
            <w:tcW w:type="dxa" w:w="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5</w:t>
            </w:r>
          </w:p>
        </w:tc>
        <w:tc>
          <w:tcPr>
            <w:tcW w:type="dxa" w:w="8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Bump minor version on every deploy — e.g. :3.9 → :3.10</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6</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Wait for Saleem's production sign-off before every production deployment</w:t>
            </w:r>
          </w:p>
        </w:tc>
      </w:tr>
      <w:tr>
        <w:tc>
          <w:tcPr>
            <w:tcW w:type="dxa" w:w="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7</w:t>
            </w:r>
          </w:p>
        </w:tc>
        <w:tc>
          <w:tcPr>
            <w:tcW w:type="dxa" w:w="8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PGPASSWORD env var for psql — never inline passwords containing ! in bash</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8</w:t>
            </w:r>
          </w:p>
        </w:tc>
        <w:tc>
          <w:tcPr>
            <w:tcW w:type="dxa" w:w="8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2E"/>
                <w:sz w:val="18"/>
                <w:szCs w:val="18"/>
              </w:rPr>
              <w:t xml:space="preserve">Windows CMD for Docker builds; Azure Cloud Shell bash for az CLI / psql</w:t>
            </w:r>
          </w:p>
        </w:tc>
      </w:tr>
      <w:tr>
        <w:tc>
          <w:tcPr>
            <w:tcW w:type="dxa" w:w="60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9</w:t>
            </w:r>
          </w:p>
        </w:tc>
        <w:tc>
          <w:tcPr>
            <w:tcW w:type="dxa" w:w="8760"/>
            <w:tcBorders>
              <w:top w:val="single" w:color="CCCCCC" w:sz="1"/>
              <w:left w:val="single" w:color="CCCCCC" w:sz="1"/>
              <w:bottom w:val="single" w:color="CCCCCC" w:sz="1"/>
              <w:right w:val="single" w:color="CCCCCC" w:sz="1"/>
            </w:tcBorders>
            <w:shd w:fill="E4F4F4" w:val="clear"/>
            <w:tcMar>
              <w:top w:type="dxa" w:w="80"/>
              <w:left w:type="dxa" w:w="120"/>
              <w:bottom w:type="dxa" w:w="80"/>
              <w:right w:type="dxa" w:w="120"/>
            </w:tcMar>
          </w:tcPr>
          <w:p>
            <w:r>
              <w:rPr>
                <w:rFonts w:ascii="Arial" w:cs="Arial" w:eastAsia="Arial" w:hAnsi="Arial"/>
                <w:b w:val="false"/>
                <w:bCs w:val="false"/>
                <w:color w:val="1A1A2E"/>
                <w:sz w:val="18"/>
                <w:szCs w:val="18"/>
              </w:rPr>
              <w:t xml:space="preserve">Never mix environment syntax — CMD and bash are strictly separated</w:t>
            </w:r>
          </w:p>
        </w:tc>
      </w:tr>
    </w:tbl>
    <w:p>
      <w:pPr>
        <w:spacing w:after="0" w:before="20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D8D8" w:sz="4" w:space="4"/>
      </w:pBdr>
      <w:spacing w:before="80"/>
    </w:pPr>
    <w:r>
      <w:rPr>
        <w:rFonts w:ascii="Arial" w:cs="Arial" w:eastAsia="Arial" w:hAnsi="Arial"/>
        <w:color w:val="888888"/>
        <w:sz w:val="16"/>
        <w:szCs w:val="16"/>
      </w:rPr>
      <w:t xml:space="preserve">Confidential — Kaaryaa GenAI Solutions   |   26 March 2026 (Final EOD)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A6E6E" w:sz="6" w:space="4"/>
      </w:pBdr>
      <w:spacing w:after="80" w:before="0"/>
    </w:pPr>
    <w:r>
      <w:rPr>
        <w:rFonts w:ascii="Arial" w:cs="Arial" w:eastAsia="Arial" w:hAnsi="Arial"/>
        <w:b/>
        <w:bCs/>
        <w:color w:val="0A6E6E"/>
        <w:sz w:val="22"/>
        <w:szCs w:val="22"/>
      </w:rPr>
      <w:t xml:space="preserve">ClaimSync</w:t>
    </w:r>
    <w:r>
      <w:rPr>
        <w:rFonts w:ascii="Arial" w:cs="Arial" w:eastAsia="Arial" w:hAnsi="Arial"/>
        <w:color w:val="888888"/>
        <w:sz w:val="16"/>
        <w:szCs w:val="16"/>
      </w:rPr>
      <w:t xml:space="preserve">  |  Product Requirements Document  |  Kaaryaa GenAI Solutions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Jc w:val="left"/>
      <w:pPr>
        <w:ind w:left="360" w:hanging="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0A6E6E"/>
      <w:sz w:val="30"/>
      <w:szCs w:val="30"/>
    </w:rPr>
  </w:style>
  <w:style w:type="paragraph" w:styleId="Heading2">
    <w:name w:val="Heading 2"/>
    <w:basedOn w:val="Normal"/>
    <w:next w:val="Normal"/>
    <w:qFormat/>
    <w:pPr>
      <w:spacing w:after="80" w:before="240"/>
      <w:outlineLvl w:val="1"/>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2026-03-26T18:47:36.791Z</dcterms:created>
  <dcterms:modified xsi:type="dcterms:W3CDTF">2026-03-26T18:47:36.792Z</dcterms:modified>
</cp:coreProperties>
</file>

<file path=docProps/custom.xml><?xml version="1.0" encoding="utf-8"?>
<Properties xmlns="http://schemas.openxmlformats.org/officeDocument/2006/custom-properties" xmlns:vt="http://schemas.openxmlformats.org/officeDocument/2006/docPropsVTypes"/>
</file>