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3540"/>
        <w:gridCol w:w="3960"/>
        <w:tblGridChange w:id="0">
          <w:tblGrid>
            <w:gridCol w:w="1845"/>
            <w:gridCol w:w="3540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Disable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 wants to disable the account.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 clicks “Disable”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Account access is disabled; Ivy Beyond the Wall will hide most details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user account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Established user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Information no longer available to share or contact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 1 (not Ivy Beyond the Wall):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clicks “Disable” on selected user account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confirms it is NOT an Ivy Beyond the Wall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clicks “Submit” to confirm disabling account or clicks “Cancel” to discard changes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prompts user, “Ivy Beyond the Wall?”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prompts for administrative credentials/password</w:t>
            </w:r>
          </w:p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1"/>
              </w:numPr>
              <w:spacing w:after="60" w:before="6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If “Cancel”, system discards any changes and returns to ACL interface.</w:t>
            </w:r>
          </w:p>
          <w:p w:rsidR="00000000" w:rsidDel="00000000" w:rsidP="00000000" w:rsidRDefault="00000000" w:rsidRPr="00000000" w14:paraId="00000027">
            <w:pPr>
              <w:keepLines w:val="1"/>
              <w:numPr>
                <w:ilvl w:val="0"/>
                <w:numId w:val="1"/>
              </w:numPr>
              <w:spacing w:after="60" w:before="6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If “Confirm”,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system validates admin account credentials 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ystem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disables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user account access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Flow of activities 2 ( Ivy Beyond the Wall):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clicks “Disable” on selected user account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confirms it IS an Ivy Beyond the Wall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submits Date of Death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Admin User clicks “Submit” to confirm disabling account or clicks “Cancel” to discard changes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commentRangeStart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prompts user, “Ivy Beyond the Wall?”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prompts for “Date of Death”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prompts for administrative credentials/password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2"/>
              </w:numPr>
              <w:spacing w:after="60" w:before="6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If “Cancel”, system discards any changes and returns to ACL interface.</w:t>
            </w:r>
          </w:p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2"/>
              </w:numPr>
              <w:spacing w:after="60" w:before="6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If “Confirm”,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system validates admin account credentials and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 system disables user account 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Remove access for user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ind w:left="1440" w:hanging="36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commentRangeStart w:id="1"/>
            <w:commentRangeStart w:id="2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Hide all info other than name, name of line, date of pledge, date of birth, and date of death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Calibri" w:cs="Calibri" w:eastAsia="Calibri" w:hAnsi="Calibri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does not have admin rights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0" w:date="2018-02-14T21:17:05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more detail in SSD</w:t>
      </w:r>
    </w:p>
  </w:comment>
  <w:comment w:author="Luis Sanchez-Artu" w:id="1" w:date="2018-02-14T21:16:44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information to display?</w:t>
      </w:r>
    </w:p>
  </w:comment>
  <w:comment w:author="Luis Sanchez-Artu" w:id="2" w:date="2018-02-14T21:16:50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family members?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