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40E6" w14:textId="07C1D6A3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Cs w:val="24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>Relatório do Projeto – Aposta</w:t>
      </w:r>
      <w:r w:rsidR="00E8060B"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>s</w:t>
      </w:r>
      <w:r w:rsidRPr="002C16C0">
        <w:rPr>
          <w:rFonts w:asciiTheme="majorHAnsi" w:eastAsia="Times New Roman" w:hAnsiTheme="majorHAnsi" w:cs="Times New Roman"/>
          <w:b/>
          <w:bCs/>
          <w:szCs w:val="24"/>
          <w:lang w:val="pt-PT" w:eastAsia="pt-PT"/>
        </w:rPr>
        <w:t xml:space="preserve"> Euromilhões</w:t>
      </w:r>
    </w:p>
    <w:p w14:paraId="00D409F4" w14:textId="77777777" w:rsidR="001E4640" w:rsidRPr="002C16C0" w:rsidRDefault="001E4640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48699451" w14:textId="19DAFACB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1. Introdução</w:t>
      </w:r>
    </w:p>
    <w:p w14:paraId="156BBC53" w14:textId="06C41EC0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Esta aplicação foi desenvolvida para efetuar apostas online num jogo similar ao Euromilhões, integrando </w:t>
      </w:r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dois sistemas independentes: Sistema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o Sistema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baseados em duas tecnologias distintas API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RESTs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</w:t>
      </w:r>
      <w:proofErr w:type="spellStart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gRPCs</w:t>
      </w:r>
      <w:proofErr w:type="spellEnd"/>
      <w:r w:rsidR="005D3701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respetivamente.</w:t>
      </w:r>
    </w:p>
    <w:p w14:paraId="5758703F" w14:textId="77777777" w:rsidR="00863895" w:rsidRPr="002C16C0" w:rsidRDefault="00863895" w:rsidP="003F1C50">
      <w:pPr>
        <w:spacing w:after="0" w:line="300" w:lineRule="auto"/>
        <w:ind w:left="720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11A4748D" w14:textId="77777777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2. Objetivos</w:t>
      </w:r>
    </w:p>
    <w:p w14:paraId="6D17ECDB" w14:textId="3BA07A00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Permitir ao utilizador inserir a chave de aposta e a identificação da conta de crédito.</w:t>
      </w:r>
    </w:p>
    <w:p w14:paraId="49E69122" w14:textId="77777777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Obter um cheque digital junto 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o valor necessário (10 créditos).</w:t>
      </w:r>
    </w:p>
    <w:p w14:paraId="2D5A9DB2" w14:textId="77777777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Enviar a aposta juntamente com o cheque digital para 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08606F10" w14:textId="494802F1" w:rsidR="00863895" w:rsidRPr="002C16C0" w:rsidRDefault="00863895" w:rsidP="003F1C50">
      <w:pPr>
        <w:numPr>
          <w:ilvl w:val="0"/>
          <w:numId w:val="2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Informar o utilizador sobre o </w:t>
      </w:r>
      <w:r w:rsidR="00E8060B" w:rsidRPr="002C16C0">
        <w:rPr>
          <w:rFonts w:asciiTheme="majorHAnsi" w:eastAsia="Times New Roman" w:hAnsiTheme="majorHAnsi" w:cs="Times New Roman"/>
          <w:sz w:val="22"/>
          <w:lang w:val="pt-PT" w:eastAsia="pt-PT"/>
        </w:rPr>
        <w:t>êxito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ou falha na operação.</w:t>
      </w:r>
    </w:p>
    <w:p w14:paraId="311E1A94" w14:textId="77777777" w:rsidR="00863895" w:rsidRPr="002C16C0" w:rsidRDefault="00863895" w:rsidP="003F1C50">
      <w:pPr>
        <w:spacing w:after="0" w:line="300" w:lineRule="auto"/>
        <w:ind w:left="720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76917188" w14:textId="77777777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3. Descrição da Implementação</w:t>
      </w:r>
    </w:p>
    <w:p w14:paraId="44BD5B80" w14:textId="4F9EFD24" w:rsidR="00863895" w:rsidRPr="002C16C0" w:rsidRDefault="00863895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aplicação foi desenvolvida em </w:t>
      </w: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.NET (Windows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Forms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)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utiliza chamadas assíncronas para integrar os serviços externos</w:t>
      </w:r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recorrendo a duas tecnologias distintas: API REST e </w:t>
      </w:r>
      <w:proofErr w:type="spellStart"/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0DB2EED" w14:textId="3637D773" w:rsidR="005260FA" w:rsidRPr="002C16C0" w:rsidRDefault="005260FA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CrediBankAPI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é um serviço baseado em API REST, responsável pela emissão dos cheques digitais. A comunicação com este sistema é realizada através de chamadas HTTP no formato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RESTful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utilizando o método GET para solicitar um cheque digital de 10 créditos.</w:t>
      </w:r>
    </w:p>
    <w:p w14:paraId="1F55DF7F" w14:textId="01B99CE6" w:rsidR="005260FA" w:rsidRPr="002C16C0" w:rsidRDefault="005260FA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utiliza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um protocolo de comunicação de alto desempenho que permite a comunicação eficiente entre sistemas distribuídos. Neste projeto, a interação ocorre através do método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RegisterEuroMil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que recebe a chave da aposta e o cheque digital como parâmetros.</w:t>
      </w:r>
    </w:p>
    <w:p w14:paraId="2F6C2953" w14:textId="21623D6C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Em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Program.cs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define-se o ponto de entrada da aplicação, configurando a interface gráfica e inicializando as funcionalidades.</w:t>
      </w:r>
    </w:p>
    <w:p w14:paraId="637A173D" w14:textId="74445D63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O projeto inclui os arquivos de configuração padrão do Visual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Studio</w:t>
      </w:r>
      <w:proofErr w:type="spellEnd"/>
      <w:r w:rsidR="000D142F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2022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as referências a pacotes como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Google.Protobuf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,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Grpc.Net.Client</w:t>
      </w:r>
      <w:proofErr w:type="spellEnd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 e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Grpc.Tools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comunicação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DDA60F1" w14:textId="3B6918B3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No arquivo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euroMilRegister.proto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</w:t>
      </w:r>
      <w:r w:rsidR="005260FA" w:rsidRPr="002C16C0">
        <w:rPr>
          <w:rFonts w:asciiTheme="majorHAnsi" w:eastAsia="Times New Roman" w:hAnsiTheme="majorHAnsi" w:cs="Times New Roman"/>
          <w:sz w:val="22"/>
          <w:lang w:val="pt-PT" w:eastAsia="pt-PT"/>
        </w:rPr>
        <w:t>está definido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que possui o método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RegisterEuroMil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responsável por receber uma chave e um cheque digital para efetuar o registo da aposta.</w:t>
      </w:r>
    </w:p>
    <w:p w14:paraId="1DC5D8F7" w14:textId="3B88E626" w:rsidR="00863895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classe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EuroMilRegisterClient.cs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implementa a lógica para estabelecer um canal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(não seguro, via HTTP), cria a requisição e processa a resposta recebida do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5A457A37" w14:textId="77777777" w:rsidR="00A95F69" w:rsidRPr="002C16C0" w:rsidRDefault="00863895" w:rsidP="003F1C50">
      <w:pPr>
        <w:numPr>
          <w:ilvl w:val="0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No </w:t>
      </w: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Form1.cs</w:t>
      </w: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, a interface recolhe os dados inseridos pelo u</w:t>
      </w:r>
      <w:r w:rsidR="00C476E6" w:rsidRPr="002C16C0">
        <w:rPr>
          <w:rFonts w:asciiTheme="majorHAnsi" w:eastAsia="Times New Roman" w:hAnsiTheme="majorHAnsi" w:cs="Times New Roman"/>
          <w:sz w:val="22"/>
          <w:lang w:val="pt-PT" w:eastAsia="pt-PT"/>
        </w:rPr>
        <w:t>tilizador</w:t>
      </w:r>
      <w:r w:rsidR="00A95F69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e, em sequência, realiza as seguintes operações:</w:t>
      </w:r>
    </w:p>
    <w:p w14:paraId="4A214649" w14:textId="639CAA44" w:rsidR="00863895" w:rsidRPr="002C16C0" w:rsidRDefault="00863895" w:rsidP="00A95F69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valida a chave da aposta</w:t>
      </w:r>
      <w:r w:rsidR="00D96A43" w:rsidRPr="002C16C0">
        <w:rPr>
          <w:rFonts w:asciiTheme="majorHAnsi" w:eastAsia="Times New Roman" w:hAnsiTheme="majorHAnsi" w:cs="Times New Roman"/>
          <w:sz w:val="22"/>
          <w:lang w:val="pt-PT" w:eastAsia="pt-PT"/>
        </w:rPr>
        <w:t>, de acordo com as seguintes regras específicas</w:t>
      </w:r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</w:t>
      </w:r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5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>números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 de 1 a 50 + 2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>estrelas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 de 1 a 12 (</w:t>
      </w:r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X,X,X,X,X+Y,Y</w:t>
      </w:r>
      <w:r w:rsidR="003675C2" w:rsidRPr="002C16C0">
        <w:rPr>
          <w:rFonts w:asciiTheme="majorHAnsi" w:eastAsia="Times New Roman" w:hAnsiTheme="majorHAnsi" w:cs="Times New Roman"/>
          <w:sz w:val="22"/>
          <w:lang w:eastAsia="pt-PT"/>
        </w:rPr>
        <w:t xml:space="preserve">) </w:t>
      </w:r>
      <w:r w:rsidR="00D9399E" w:rsidRPr="002C16C0">
        <w:rPr>
          <w:rFonts w:asciiTheme="majorHAnsi" w:eastAsia="Times New Roman" w:hAnsiTheme="majorHAnsi" w:cs="Times New Roman"/>
          <w:sz w:val="22"/>
          <w:lang w:val="pt-PT" w:eastAsia="pt-PT"/>
        </w:rPr>
        <w:t>e a conta do utilizador</w:t>
      </w:r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(8 </w:t>
      </w:r>
      <w:proofErr w:type="spellStart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digitos</w:t>
      </w:r>
      <w:proofErr w:type="spellEnd"/>
      <w:r w:rsidR="003675C2" w:rsidRPr="002C16C0">
        <w:rPr>
          <w:rFonts w:asciiTheme="majorHAnsi" w:eastAsia="Times New Roman" w:hAnsiTheme="majorHAnsi" w:cs="Times New Roman"/>
          <w:sz w:val="22"/>
          <w:lang w:val="pt-PT" w:eastAsia="pt-PT"/>
        </w:rPr>
        <w:t>);</w:t>
      </w:r>
      <w:r w:rsidR="00D9399E"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</w:t>
      </w:r>
    </w:p>
    <w:p w14:paraId="79922E17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lastRenderedPageBreak/>
        <w:t xml:space="preserve">Solicita ao </w:t>
      </w:r>
      <w:proofErr w:type="spellStart"/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a emissão de um cheque digital no valor de 10 créditos (através do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CrediBankClient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).</w:t>
      </w:r>
    </w:p>
    <w:p w14:paraId="77FF24CF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Exibe os detalhes do cheque digital obtido e utiliza-o, juntamente com a chave, para registar a aposta via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EuroMilRegisterClient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.</w:t>
      </w:r>
    </w:p>
    <w:p w14:paraId="12340E2A" w14:textId="77777777" w:rsidR="00863895" w:rsidRPr="002C16C0" w:rsidRDefault="00863895" w:rsidP="003F1C50">
      <w:pPr>
        <w:numPr>
          <w:ilvl w:val="1"/>
          <w:numId w:val="3"/>
        </w:num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Trata e exibe mensagens de erro, caso ocorram exceções durante as operações.</w:t>
      </w:r>
    </w:p>
    <w:p w14:paraId="5D95F5FA" w14:textId="77777777" w:rsidR="002C16C0" w:rsidRDefault="000D142F" w:rsidP="002C16C0">
      <w:pPr>
        <w:keepNext/>
        <w:spacing w:after="0" w:line="300" w:lineRule="auto"/>
        <w:ind w:left="1134"/>
        <w:jc w:val="center"/>
      </w:pPr>
      <w:r w:rsidRPr="002C16C0">
        <w:rPr>
          <w:rFonts w:asciiTheme="majorHAnsi" w:eastAsia="Times New Roman" w:hAnsiTheme="majorHAnsi" w:cs="Times New Roman"/>
          <w:noProof/>
          <w:sz w:val="22"/>
          <w:lang w:val="pt-PT" w:eastAsia="pt-PT"/>
        </w:rPr>
        <w:drawing>
          <wp:inline distT="0" distB="0" distL="0" distR="0" wp14:anchorId="7DBEB43B" wp14:editId="3C523A35">
            <wp:extent cx="3056255" cy="2474203"/>
            <wp:effectExtent l="0" t="0" r="0" b="2540"/>
            <wp:docPr id="210292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2530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5873"/>
                    <a:stretch/>
                  </pic:blipFill>
                  <pic:spPr bwMode="auto">
                    <a:xfrm>
                      <a:off x="0" y="0"/>
                      <a:ext cx="3077051" cy="249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2787" w14:textId="1391898E" w:rsidR="001467A9" w:rsidRPr="002C16C0" w:rsidRDefault="002C16C0" w:rsidP="002C16C0">
      <w:pPr>
        <w:pStyle w:val="Caption"/>
        <w:jc w:val="center"/>
        <w:rPr>
          <w:rFonts w:asciiTheme="majorHAnsi" w:eastAsia="Times New Roman" w:hAnsiTheme="majorHAnsi" w:cs="Times New Roman"/>
          <w:sz w:val="22"/>
          <w:szCs w:val="22"/>
          <w:lang w:val="pt-PT" w:eastAsia="pt-PT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Form1</w:t>
      </w:r>
    </w:p>
    <w:p w14:paraId="539A62AE" w14:textId="77777777" w:rsidR="005A1B62" w:rsidRPr="002C16C0" w:rsidRDefault="005A1B62" w:rsidP="005A1B62">
      <w:pPr>
        <w:spacing w:after="0" w:line="300" w:lineRule="auto"/>
        <w:jc w:val="center"/>
        <w:rPr>
          <w:rFonts w:asciiTheme="majorHAnsi" w:eastAsia="Times New Roman" w:hAnsiTheme="majorHAnsi" w:cs="Times New Roman"/>
          <w:sz w:val="22"/>
          <w:lang w:val="pt-PT" w:eastAsia="pt-PT"/>
        </w:rPr>
      </w:pPr>
    </w:p>
    <w:p w14:paraId="269448EF" w14:textId="44A150B2" w:rsidR="00863895" w:rsidRPr="002C16C0" w:rsidRDefault="00863895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5. </w:t>
      </w:r>
      <w:r w:rsidR="003F11C9"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 xml:space="preserve">Repositório </w:t>
      </w:r>
      <w:proofErr w:type="spellStart"/>
      <w:r w:rsidR="003F11C9"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Git</w:t>
      </w:r>
      <w:proofErr w:type="spellEnd"/>
    </w:p>
    <w:p w14:paraId="5CB36B75" w14:textId="04D0D12A" w:rsidR="003F11C9" w:rsidRPr="002C16C0" w:rsidRDefault="00B94414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ab/>
      </w:r>
      <w:hyperlink r:id="rId8" w:history="1">
        <w:r w:rsidRPr="002C16C0">
          <w:rPr>
            <w:rStyle w:val="Hyperlink"/>
            <w:rFonts w:asciiTheme="majorHAnsi" w:eastAsia="Times New Roman" w:hAnsiTheme="majorHAnsi" w:cs="Times New Roman"/>
            <w:b/>
            <w:bCs/>
            <w:sz w:val="22"/>
            <w:lang w:val="pt-PT" w:eastAsia="pt-PT"/>
          </w:rPr>
          <w:t>https://github.com/lsantos1970/ApostaEuromilhoesApp</w:t>
        </w:r>
      </w:hyperlink>
    </w:p>
    <w:p w14:paraId="4B3338D7" w14:textId="77777777" w:rsidR="00B94414" w:rsidRPr="002C16C0" w:rsidRDefault="00B94414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7A8BFDFC" w14:textId="0C7F13C8" w:rsidR="003F11C9" w:rsidRPr="002C16C0" w:rsidRDefault="003F11C9" w:rsidP="003F1C50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6. Conclusão</w:t>
      </w:r>
    </w:p>
    <w:p w14:paraId="06556FDF" w14:textId="77777777" w:rsidR="009A63F8" w:rsidRPr="002C16C0" w:rsidRDefault="00132C08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aplicação cumpre os requisitos propostos, integrando com sucesso os sistemas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CrediBank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e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através de duas tecnologias distintas: API REST para a obtenção de cheques digitais e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para o registo das apostas. </w:t>
      </w:r>
    </w:p>
    <w:p w14:paraId="0FA9D124" w14:textId="5F16BCCA" w:rsidR="00132C08" w:rsidRPr="002C16C0" w:rsidRDefault="00132C08" w:rsidP="003F1C50">
      <w:pPr>
        <w:spacing w:after="0" w:line="300" w:lineRule="auto"/>
        <w:jc w:val="both"/>
        <w:rPr>
          <w:rFonts w:asciiTheme="majorHAnsi" w:eastAsia="Times New Roman" w:hAnsiTheme="majorHAnsi" w:cs="Times New Roman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A utilização de chamadas assíncronas permite um fluxo de operações não bloqueante, melhorando a experiência do utilizador. No entanto, devido a problemas externos com o serviço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gRPC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, a ligação ao </w:t>
      </w:r>
      <w:proofErr w:type="spellStart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>EuroMilRegister</w:t>
      </w:r>
      <w:proofErr w:type="spellEnd"/>
      <w:r w:rsidRPr="002C16C0">
        <w:rPr>
          <w:rFonts w:asciiTheme="majorHAnsi" w:eastAsia="Times New Roman" w:hAnsiTheme="majorHAnsi" w:cs="Times New Roman"/>
          <w:sz w:val="22"/>
          <w:lang w:val="pt-PT" w:eastAsia="pt-PT"/>
        </w:rPr>
        <w:t xml:space="preserve"> não pôde ser testada na prática.</w:t>
      </w:r>
    </w:p>
    <w:p w14:paraId="68AFAAF6" w14:textId="3F167B10" w:rsidR="00853946" w:rsidRPr="002C16C0" w:rsidRDefault="00853946" w:rsidP="003F1C50">
      <w:pPr>
        <w:spacing w:after="0" w:line="300" w:lineRule="auto"/>
        <w:rPr>
          <w:rFonts w:asciiTheme="majorHAnsi" w:hAnsiTheme="majorHAnsi" w:cs="Times New Roman"/>
          <w:sz w:val="22"/>
        </w:rPr>
      </w:pPr>
    </w:p>
    <w:p w14:paraId="57B048F9" w14:textId="47B3626E" w:rsidR="009A63F8" w:rsidRPr="002C16C0" w:rsidRDefault="009A63F8" w:rsidP="009A63F8">
      <w:pPr>
        <w:spacing w:after="0" w:line="30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  <w:t>7. Referências</w:t>
      </w:r>
    </w:p>
    <w:p w14:paraId="264FC9A1" w14:textId="77777777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Mapeamento entre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Protobuf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e .NET, </w:t>
      </w:r>
      <w:hyperlink r:id="rId9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https://docs.microsoft.com/en-us/aspnet/core/grpc/protobuf?view=aspnetcore-3.1</w:t>
        </w:r>
      </w:hyperlink>
    </w:p>
    <w:p w14:paraId="61DC911C" w14:textId="77777777" w:rsidR="009675A7" w:rsidRPr="002C16C0" w:rsidRDefault="009675A7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</w:p>
    <w:p w14:paraId="33765217" w14:textId="28766A66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Call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Web API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From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.NET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Client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(C#), </w:t>
      </w:r>
      <w:hyperlink r:id="rId10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https://docs.microsoft.com/en-us/aspnet/web-api/overview/advanced/calling-a-web-api-from-a-net-client</w:t>
        </w:r>
      </w:hyperlink>
    </w:p>
    <w:p w14:paraId="4BE36BE5" w14:textId="768C2C15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br/>
        <w:t xml:space="preserve">Tutorial: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Create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 web API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with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ASP.NET Core,</w:t>
      </w:r>
      <w:hyperlink r:id="rId11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 https://docs.microsoft.com/en-us/aspnet/core/tutorials/first-web-api?view=aspnetcore-5.0&amp;tabs=visual-studio</w:t>
        </w:r>
      </w:hyperlink>
    </w:p>
    <w:p w14:paraId="4E4B6D9E" w14:textId="03550888" w:rsidR="00F14884" w:rsidRPr="002C16C0" w:rsidRDefault="00F14884" w:rsidP="00F14884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</w:pPr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br/>
        <w:t xml:space="preserve">Tutorial: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Make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HTTP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requests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in a .NET console app </w:t>
      </w:r>
      <w:proofErr w:type="spellStart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>using</w:t>
      </w:r>
      <w:proofErr w:type="spellEnd"/>
      <w:r w:rsidRPr="002C16C0">
        <w:rPr>
          <w:rFonts w:asciiTheme="majorHAnsi" w:eastAsia="Times New Roman" w:hAnsiTheme="majorHAnsi" w:cs="Times New Roman"/>
          <w:color w:val="1D2125"/>
          <w:sz w:val="22"/>
          <w:lang w:val="pt-PT" w:eastAsia="pt-PT"/>
        </w:rPr>
        <w:t xml:space="preserve"> C#, </w:t>
      </w:r>
      <w:hyperlink r:id="rId12" w:tgtFrame="_blank" w:history="1">
        <w:r w:rsidRPr="002C16C0">
          <w:rPr>
            <w:rFonts w:asciiTheme="majorHAnsi" w:eastAsia="Times New Roman" w:hAnsiTheme="majorHAnsi" w:cs="Times New Roman"/>
            <w:color w:val="0000FF"/>
            <w:sz w:val="22"/>
            <w:u w:val="single"/>
            <w:lang w:val="pt-PT" w:eastAsia="pt-PT"/>
          </w:rPr>
          <w:t>https://docs.microsoft.com/en-us/dotnet/csharp/tutorials/console-webapiclient</w:t>
        </w:r>
      </w:hyperlink>
    </w:p>
    <w:p w14:paraId="7EEF07C2" w14:textId="77777777" w:rsidR="00F14884" w:rsidRPr="002C16C0" w:rsidRDefault="00F14884" w:rsidP="00F14884">
      <w:pPr>
        <w:spacing w:after="0" w:line="240" w:lineRule="auto"/>
        <w:jc w:val="both"/>
        <w:outlineLvl w:val="1"/>
        <w:rPr>
          <w:rFonts w:asciiTheme="majorHAnsi" w:eastAsia="Times New Roman" w:hAnsiTheme="majorHAnsi" w:cs="Times New Roman"/>
          <w:b/>
          <w:bCs/>
          <w:sz w:val="22"/>
          <w:lang w:val="pt-PT" w:eastAsia="pt-PT"/>
        </w:rPr>
      </w:pPr>
    </w:p>
    <w:p w14:paraId="20C8F01D" w14:textId="77777777" w:rsidR="009A63F8" w:rsidRPr="002C16C0" w:rsidRDefault="009A63F8" w:rsidP="003F1C50">
      <w:pPr>
        <w:spacing w:after="0" w:line="300" w:lineRule="auto"/>
        <w:rPr>
          <w:rFonts w:asciiTheme="majorHAnsi" w:hAnsiTheme="majorHAnsi" w:cs="Times New Roman"/>
          <w:sz w:val="22"/>
        </w:rPr>
      </w:pPr>
    </w:p>
    <w:sectPr w:rsidR="009A63F8" w:rsidRPr="002C16C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BE4F2" w14:textId="77777777" w:rsidR="001E4640" w:rsidRDefault="001E4640" w:rsidP="001E4640">
      <w:pPr>
        <w:spacing w:after="0" w:line="240" w:lineRule="auto"/>
      </w:pPr>
      <w:r>
        <w:separator/>
      </w:r>
    </w:p>
  </w:endnote>
  <w:endnote w:type="continuationSeparator" w:id="0">
    <w:p w14:paraId="1F487DE7" w14:textId="77777777" w:rsidR="001E4640" w:rsidRDefault="001E4640" w:rsidP="001E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/>
        <w:sz w:val="20"/>
        <w:szCs w:val="20"/>
      </w:rPr>
      <w:id w:val="-1066338904"/>
      <w:docPartObj>
        <w:docPartGallery w:val="Page Numbers (Bottom of Page)"/>
        <w:docPartUnique/>
      </w:docPartObj>
    </w:sdtPr>
    <w:sdtContent>
      <w:p w14:paraId="2F120BA7" w14:textId="045EB9EB" w:rsidR="00732CE5" w:rsidRPr="002C16C0" w:rsidRDefault="004D6CC2" w:rsidP="00732CE5">
        <w:pPr>
          <w:pStyle w:val="Footer"/>
          <w:rPr>
            <w:rFonts w:asciiTheme="majorHAnsi" w:hAnsiTheme="majorHAnsi"/>
            <w:sz w:val="20"/>
            <w:szCs w:val="20"/>
          </w:rPr>
        </w:pPr>
        <w:r w:rsidRPr="002C16C0">
          <w:rPr>
            <w:rFonts w:asciiTheme="majorHAnsi" w:hAnsiTheme="majorHAnsi"/>
            <w:sz w:val="20"/>
            <w:szCs w:val="20"/>
          </w:rPr>
          <w:fldChar w:fldCharType="begin"/>
        </w:r>
        <w:r w:rsidRPr="002C16C0">
          <w:rPr>
            <w:rFonts w:asciiTheme="majorHAnsi" w:hAnsiTheme="majorHAnsi"/>
            <w:sz w:val="20"/>
            <w:szCs w:val="20"/>
          </w:rPr>
          <w:instrText xml:space="preserve"> FILENAME   \* MERGEFORMAT </w:instrText>
        </w:r>
        <w:r w:rsidRPr="002C16C0">
          <w:rPr>
            <w:rFonts w:asciiTheme="majorHAnsi" w:hAnsiTheme="majorHAnsi"/>
            <w:sz w:val="20"/>
            <w:szCs w:val="20"/>
          </w:rPr>
          <w:fldChar w:fldCharType="separate"/>
        </w:r>
        <w:r w:rsidRPr="002C16C0">
          <w:rPr>
            <w:rFonts w:asciiTheme="majorHAnsi" w:hAnsiTheme="majorHAnsi"/>
            <w:noProof/>
            <w:sz w:val="20"/>
            <w:szCs w:val="20"/>
          </w:rPr>
          <w:t>1900382_LuisSantos_Relatório Final do Projeto Sistema de Apostas.docx</w:t>
        </w:r>
        <w:r w:rsidRPr="002C16C0">
          <w:rPr>
            <w:rFonts w:asciiTheme="majorHAnsi" w:hAnsiTheme="majorHAnsi"/>
            <w:sz w:val="20"/>
            <w:szCs w:val="20"/>
          </w:rPr>
          <w:fldChar w:fldCharType="end"/>
        </w:r>
        <w:r w:rsidRPr="002C16C0">
          <w:rPr>
            <w:rFonts w:asciiTheme="majorHAnsi" w:hAnsiTheme="majorHAnsi"/>
            <w:sz w:val="20"/>
            <w:szCs w:val="20"/>
          </w:rPr>
          <w:tab/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begin"/>
        </w:r>
        <w:r w:rsidR="00732CE5" w:rsidRPr="002C16C0">
          <w:rPr>
            <w:rFonts w:asciiTheme="majorHAnsi" w:hAnsiTheme="majorHAnsi"/>
            <w:sz w:val="20"/>
            <w:szCs w:val="20"/>
          </w:rPr>
          <w:instrText>PAGE   \* MERGEFORMAT</w:instrText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separate"/>
        </w:r>
        <w:r w:rsidR="00732CE5" w:rsidRPr="002C16C0">
          <w:rPr>
            <w:rFonts w:asciiTheme="majorHAnsi" w:hAnsiTheme="majorHAnsi"/>
            <w:sz w:val="20"/>
            <w:szCs w:val="20"/>
            <w:lang w:val="en-GB"/>
          </w:rPr>
          <w:t>2</w:t>
        </w:r>
        <w:r w:rsidR="00732CE5" w:rsidRPr="002C16C0">
          <w:rPr>
            <w:rFonts w:asciiTheme="majorHAnsi" w:hAnsiTheme="majorHAnsi"/>
            <w:sz w:val="20"/>
            <w:szCs w:val="20"/>
          </w:rPr>
          <w:fldChar w:fldCharType="end"/>
        </w:r>
      </w:p>
    </w:sdtContent>
  </w:sdt>
  <w:p w14:paraId="1CC0A9AB" w14:textId="35483B27" w:rsidR="001E4640" w:rsidRPr="001E4640" w:rsidRDefault="001E4640">
    <w:pPr>
      <w:pStyle w:val="Footer"/>
      <w:rPr>
        <w:rFonts w:asciiTheme="majorHAnsi" w:hAnsi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DAB2B" w14:textId="77777777" w:rsidR="001E4640" w:rsidRDefault="001E4640" w:rsidP="001E4640">
      <w:pPr>
        <w:spacing w:after="0" w:line="240" w:lineRule="auto"/>
      </w:pPr>
      <w:r>
        <w:separator/>
      </w:r>
    </w:p>
  </w:footnote>
  <w:footnote w:type="continuationSeparator" w:id="0">
    <w:p w14:paraId="2EC46207" w14:textId="77777777" w:rsidR="001E4640" w:rsidRDefault="001E4640" w:rsidP="001E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90C"/>
    <w:multiLevelType w:val="multilevel"/>
    <w:tmpl w:val="0C1E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37307"/>
    <w:multiLevelType w:val="multilevel"/>
    <w:tmpl w:val="2D70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0628"/>
    <w:multiLevelType w:val="multilevel"/>
    <w:tmpl w:val="AA12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0717"/>
    <w:multiLevelType w:val="multilevel"/>
    <w:tmpl w:val="3B68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770818">
    <w:abstractNumId w:val="0"/>
  </w:num>
  <w:num w:numId="2" w16cid:durableId="1781414779">
    <w:abstractNumId w:val="1"/>
  </w:num>
  <w:num w:numId="3" w16cid:durableId="358700884">
    <w:abstractNumId w:val="2"/>
  </w:num>
  <w:num w:numId="4" w16cid:durableId="650670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5"/>
    <w:rsid w:val="00020045"/>
    <w:rsid w:val="00043D86"/>
    <w:rsid w:val="000450A0"/>
    <w:rsid w:val="000464A7"/>
    <w:rsid w:val="00052C7B"/>
    <w:rsid w:val="000A78BF"/>
    <w:rsid w:val="000D142F"/>
    <w:rsid w:val="000F0A97"/>
    <w:rsid w:val="001133D7"/>
    <w:rsid w:val="00132C08"/>
    <w:rsid w:val="001467A9"/>
    <w:rsid w:val="001567C9"/>
    <w:rsid w:val="00162DBC"/>
    <w:rsid w:val="001722CD"/>
    <w:rsid w:val="001E4640"/>
    <w:rsid w:val="001F7867"/>
    <w:rsid w:val="002200EE"/>
    <w:rsid w:val="002252B9"/>
    <w:rsid w:val="002253E3"/>
    <w:rsid w:val="002300AA"/>
    <w:rsid w:val="00241B90"/>
    <w:rsid w:val="00252EA6"/>
    <w:rsid w:val="00254704"/>
    <w:rsid w:val="002909B7"/>
    <w:rsid w:val="002C16C0"/>
    <w:rsid w:val="002D7F2B"/>
    <w:rsid w:val="00332AD3"/>
    <w:rsid w:val="00354C80"/>
    <w:rsid w:val="003675C2"/>
    <w:rsid w:val="003A2709"/>
    <w:rsid w:val="003D4F69"/>
    <w:rsid w:val="003F11C9"/>
    <w:rsid w:val="003F1C50"/>
    <w:rsid w:val="00432A68"/>
    <w:rsid w:val="00450FA9"/>
    <w:rsid w:val="00463C29"/>
    <w:rsid w:val="004B1D38"/>
    <w:rsid w:val="004D226F"/>
    <w:rsid w:val="004D6CC2"/>
    <w:rsid w:val="004F5084"/>
    <w:rsid w:val="00504B0D"/>
    <w:rsid w:val="005260FA"/>
    <w:rsid w:val="00535FC3"/>
    <w:rsid w:val="00587C0A"/>
    <w:rsid w:val="0059322E"/>
    <w:rsid w:val="005A1B62"/>
    <w:rsid w:val="005D3701"/>
    <w:rsid w:val="005F1F23"/>
    <w:rsid w:val="00630B6F"/>
    <w:rsid w:val="006350BE"/>
    <w:rsid w:val="00636B17"/>
    <w:rsid w:val="006765BB"/>
    <w:rsid w:val="006B62E2"/>
    <w:rsid w:val="006E3125"/>
    <w:rsid w:val="00732CE5"/>
    <w:rsid w:val="0075333A"/>
    <w:rsid w:val="007614A2"/>
    <w:rsid w:val="007C087C"/>
    <w:rsid w:val="007D38E3"/>
    <w:rsid w:val="00810556"/>
    <w:rsid w:val="00821AE4"/>
    <w:rsid w:val="00841E46"/>
    <w:rsid w:val="0085048E"/>
    <w:rsid w:val="00853946"/>
    <w:rsid w:val="00863895"/>
    <w:rsid w:val="00891B85"/>
    <w:rsid w:val="008B1BD8"/>
    <w:rsid w:val="009675A7"/>
    <w:rsid w:val="0098755C"/>
    <w:rsid w:val="009A63F8"/>
    <w:rsid w:val="009D38CE"/>
    <w:rsid w:val="009D5AC4"/>
    <w:rsid w:val="009D78F3"/>
    <w:rsid w:val="00A11D23"/>
    <w:rsid w:val="00A2448F"/>
    <w:rsid w:val="00A65144"/>
    <w:rsid w:val="00A95F69"/>
    <w:rsid w:val="00AE72D3"/>
    <w:rsid w:val="00B22AB9"/>
    <w:rsid w:val="00B3327C"/>
    <w:rsid w:val="00B72F96"/>
    <w:rsid w:val="00B74A78"/>
    <w:rsid w:val="00B94414"/>
    <w:rsid w:val="00BB7698"/>
    <w:rsid w:val="00C03558"/>
    <w:rsid w:val="00C4000A"/>
    <w:rsid w:val="00C476E6"/>
    <w:rsid w:val="00CE121B"/>
    <w:rsid w:val="00D1594D"/>
    <w:rsid w:val="00D17AA2"/>
    <w:rsid w:val="00D25257"/>
    <w:rsid w:val="00D60DE4"/>
    <w:rsid w:val="00D9399E"/>
    <w:rsid w:val="00D96A43"/>
    <w:rsid w:val="00DA306F"/>
    <w:rsid w:val="00E23270"/>
    <w:rsid w:val="00E71A77"/>
    <w:rsid w:val="00E8060B"/>
    <w:rsid w:val="00E960E0"/>
    <w:rsid w:val="00EA61FE"/>
    <w:rsid w:val="00EB6DED"/>
    <w:rsid w:val="00EC4025"/>
    <w:rsid w:val="00ED424B"/>
    <w:rsid w:val="00EE5EB3"/>
    <w:rsid w:val="00F14884"/>
    <w:rsid w:val="00F310E4"/>
    <w:rsid w:val="00F37B82"/>
    <w:rsid w:val="00FB1F95"/>
    <w:rsid w:val="00FC6C7B"/>
    <w:rsid w:val="00FD6092"/>
    <w:rsid w:val="00F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E3A1"/>
  <w15:chartTrackingRefBased/>
  <w15:docId w15:val="{BDA42CA4-9392-408B-B84D-D233EF2C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B0D"/>
    <w:pPr>
      <w:spacing w:after="200" w:line="276" w:lineRule="auto"/>
    </w:pPr>
    <w:rPr>
      <w:rFonts w:ascii="Calibri" w:eastAsiaTheme="minorEastAsia" w:hAnsi="Calibri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8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8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8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8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8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8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895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895"/>
    <w:rPr>
      <w:rFonts w:eastAsiaTheme="majorEastAsia" w:cstheme="majorBidi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895"/>
    <w:rPr>
      <w:rFonts w:eastAsiaTheme="majorEastAsia" w:cstheme="majorBidi"/>
      <w:color w:val="0F4761" w:themeColor="accent1" w:themeShade="BF"/>
      <w:kern w:val="0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895"/>
    <w:rPr>
      <w:rFonts w:eastAsiaTheme="majorEastAsia" w:cstheme="majorBidi"/>
      <w:i/>
      <w:iCs/>
      <w:color w:val="595959" w:themeColor="text1" w:themeTint="A6"/>
      <w:kern w:val="0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895"/>
    <w:rPr>
      <w:rFonts w:eastAsiaTheme="majorEastAsia" w:cstheme="majorBidi"/>
      <w:color w:val="595959" w:themeColor="text1" w:themeTint="A6"/>
      <w:kern w:val="0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95"/>
    <w:rPr>
      <w:rFonts w:eastAsiaTheme="majorEastAsia" w:cstheme="majorBidi"/>
      <w:i/>
      <w:iCs/>
      <w:color w:val="272727" w:themeColor="text1" w:themeTint="D8"/>
      <w:kern w:val="0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95"/>
    <w:rPr>
      <w:rFonts w:eastAsiaTheme="majorEastAsia" w:cstheme="majorBidi"/>
      <w:color w:val="272727" w:themeColor="text1" w:themeTint="D8"/>
      <w:kern w:val="0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6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89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8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89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63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895"/>
    <w:rPr>
      <w:rFonts w:ascii="Calibri" w:eastAsiaTheme="minorEastAsia" w:hAnsi="Calibri"/>
      <w:i/>
      <w:iCs/>
      <w:color w:val="404040" w:themeColor="text1" w:themeTint="BF"/>
      <w:kern w:val="0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895"/>
    <w:rPr>
      <w:rFonts w:ascii="Calibri" w:eastAsiaTheme="minorEastAsia" w:hAnsi="Calibri"/>
      <w:i/>
      <w:iCs/>
      <w:color w:val="0F4761" w:themeColor="accent1" w:themeShade="BF"/>
      <w:kern w:val="0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638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4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40"/>
    <w:rPr>
      <w:rFonts w:ascii="Calibri" w:eastAsiaTheme="minorEastAsia" w:hAnsi="Calibri"/>
      <w:kern w:val="0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E4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40"/>
    <w:rPr>
      <w:rFonts w:ascii="Calibri" w:eastAsiaTheme="minorEastAsia" w:hAnsi="Calibri"/>
      <w:kern w:val="0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32CE5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C16C0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7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76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9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33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9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6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9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antos1970/ApostaEuromilhoesAp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csharp/tutorials/console-webapi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spnet/core/tutorials/first-web-api?view=aspnetcore-5.0&amp;tabs=visual-stud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web-api/overview/advanced/calling-a-web-api-from-a-net-cl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grpc/protobuf?view=aspnetcore-3.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682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Santos</dc:creator>
  <cp:keywords/>
  <dc:description/>
  <cp:lastModifiedBy>Luís Santos</cp:lastModifiedBy>
  <cp:revision>40</cp:revision>
  <dcterms:created xsi:type="dcterms:W3CDTF">2025-02-03T23:36:00Z</dcterms:created>
  <dcterms:modified xsi:type="dcterms:W3CDTF">2025-02-04T18:47:00Z</dcterms:modified>
</cp:coreProperties>
</file>