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使用场景：自动评审技能提交。</w:t>
      </w:r>
    </w:p>
    <w:p>
      <w:r>
        <w:t>输入：一个本地文件夹路径。</w:t>
      </w:r>
    </w:p>
    <w:p>
      <w:r>
        <w:t>输出：按作者分组的评审报告。</w:t>
      </w:r>
    </w:p>
  </w:body>
</w:document>
</file>