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Rule="auto" w:line="300"/>
        <w:jc w:val="center"/>
      </w:pPr>
      <w:r>
        <w:rPr>
          <w:rFonts w:ascii="Times New Roman" w:hAnsi="宋体" w:eastAsia="宋体"/>
          <w:b/>
          <w:i w:val="0"/>
          <w:color w:val="000000"/>
          <w:sz w:val="44"/>
        </w:rPr>
        <w:t>鸢尾花分类问题的人工智能方法对比研究</w:t>
      </w:r>
    </w:p>
    <w:p>
      <w:pPr>
        <w:spacing w:line="360" w:lineRule="auto" w:after="120"/>
        <w:ind w:left="567" w:firstLine="482"/>
      </w:pPr>
      <w:r>
        <w:rPr>
          <w:rFonts w:ascii="Times New Roman" w:hAnsi="宋体" w:eastAsia="宋体"/>
          <w:b w:val="0"/>
          <w:i/>
          <w:color w:val="000000"/>
          <w:sz w:val="21"/>
        </w:rPr>
        <w:t>人工智能课程大作业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摘要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在Iris鸢尾花数据集上对比了8类12个分类方法的性能表现与行为特征。为克服单次70/30划分的高方差问题，实验采用10次随机划分的重复试验。结果显示多数模型收敛于95%–97%的准确率区间：高斯朴素贝叶斯以97.1%±1.4%居首且最为稳定，而决策树以94.4%±2.1%垫底且波动最大——这一排名与单次划分结果几乎相反。决策树对数据量极度敏感，在仅10%训练样本时暴跌至68.9%；MLP的网格搜索在交叉验证中选出的最优参数（alpha=0.0001, ReLU），在独立测试集上反而不如其他配置（alpha=1或Tanh）。消融实验进一步表明，花瓣尺寸是品种分类的决定性特征，移除花萼特征后多数模型准确率不降反升；而未标准化时距离模型的“准确率提升”实为量纲差异导致的花萼特征权重放大效应。这些发现提示，在小数据集上，单次划分的排名具有较大不确定性，多次重复实验是获取可靠结论的必要条件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/>
          <w:i w:val="0"/>
          <w:color w:val="000000"/>
          <w:sz w:val="24"/>
        </w:rPr>
        <w:t>关键词：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鸢尾花分类；机器学习；模型稳定性；超参数调优；消融实验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1. 引言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鸢尾花数据集由Ronald Fisher于1936年提出，包含3个品种各50条样本，每条样本记录花萼长、花萼宽、花瓣长、花瓣宽4个数值特征。该数据集因其类别边界相对清晰，常被用作分类算法的入门验证。然而，入门并不意味着简单——当多种方法在相近的准确率区间内收敛时，真正的价值在于理解“为什么这些方法表现得相似或不同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次大作业的要求是用多种机器学习方法对Iris数据集做分类，然后对比分析。本来以为就是调个sklearn跑一跑，结果做下来发现有些结果跟预期不太一样，比如决策树和随机森林都是树模型，但一个最高一个最低；MLP的GridSearch挑出来的参数在测试集上反而不是最好的；删掉某些特征准确率反而涨了。这些现象从原理上推不太出来，得从实际数据里找原因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所以这篇报告的重点不是比出哪个模型最好——Iris这个数据集太简单了，所有方法准确率都差不多——而是把这些反直觉的地方挖出来，看看背后是怎么回事。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2. 实验设置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2.1数据集与预处理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数据集共150条样本，3个类别完全平衡。实验采用10次独立重复试验，每次随机按70% / 30%划分训练集（105条）和测试集（45条），最终报告10次测试准确率的均值与标准差。交叉验证结果为10次试验各自进行5折CV后的跨试验均值。消融实验基于最后一次试验的单次划分。采用StandardScaler基于训练集统计量对训练集与测试集进行标准化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2.2方法概览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实验涵盖8类12个模型，覆盖不同归纳偏置：逻辑回归（线性）、SVM/RBF（核方法）、决策树（轴平行划分）、随机森林（Bagging集成）、梯度提升树（Boosting集成）、KNN（距离投票）、MLP多架构变体（神经网络）、朴素贝叶斯（概率假设）。各方法的关键超参数均进行扫描，详见附录图表索引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3. 实验结果与发现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3.1测试集上的分层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各模型在10次重复试验中的测试准确率均值呈现出分层特征，但整体区间较窄（94.4%–97.1%），且排名与单次划分的结果存在显著差异。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高斯朴素贝叶斯表现最好（97.1%±1.4%），而且最稳——标准差只有1.4%。SVM（RBF核）和两个MLP配置（16,8）和(64,32)都在96.7%。逻辑回归和MLP(32,8)分别96.2%和96.4%。有意思的是，MLP(16,8)手动配的alpha=0.001比GridSearch选出的同一架构（alpha=0.0001）高了0.7个百分点——详见3.4节。随机森林和梯度提升树都是95.8%，KNN 95.1%，决策树94.4%垫底。决策树的标准差最大（2.1%），说明它单次跑的结果很不稳定。这正好解释了为什么最初那次（random_state=42）决策树看起来最好（97.78%），而那次其他模型只有91.11%——其实就是随机波动的产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和梯度提升树同为95.8%，位于中后段。KNN（95.1%±1.7%）和决策树（94.4%±2.1%）分列末两位。决策树的标准差最大（2.1%），表明其单次划分结果波动剧烈——这正是最初单次划分下（random_state=42）决策树看似“最高”的原因。在该单次划分下，决策树曾取得97.78%，而该报告中其他模型收敛于91.11%。10次重复试验的均值表明，原来的“排名”实为单次划分的统计波动：决策树的2.1%标准差使其单次结果极易大幅偏离均值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多数模型收敛于95%–97%区间，说明在Iris数据集上，不同方法之间的性能差距比单次划分所显示的更小。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[图：综合对比总结]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图1综合对比总结（准确率排名、F1对比、ROC曲线、混淆矩阵汇总）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3.2交叉验证与测试集的分歧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5折交叉验证的均值（93.6%–94.8%）整体低于测试集均值（94.4%–97.1%），差值约2个百分点。原因是每个CV折叠只有约30条验证样本，10次测试合计却有450条样本——后者估计方差更小。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逻辑回归CV最高（94.76%），SVM次之（94.67%），朴素贝叶斯94.48%，KNN 94.10%，随机森林94.00%，梯度提升树93.62%。CV排名和测试排名不完全一致：朴素贝叶斯测试排第一，CV只排第三。这种不一致说明小数据集上单靠某一种评估方式看排名不太靠谱。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所有模型的CV标准差都在3.5%–4.6%之间，远高于测试集的标准差（1.4%–3.1%），说明5折CV在150条样本上折叠间的波动本身就很大。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[图：交叉验证对比]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图2交叉验证对比（各模型5折CV箱线图）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3.3决策边界的形态差异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为直观理解各模型的分类策略，选取花瓣长和花瓣宽两个最具判别力的特征绘制决策边界。逻辑回归和朴素贝叶斯的边界为线性，与山鸢尾的线性可分离特性吻合，但在变色鸢尾与维吉尼亚鸢尾的重叠区域受限。SVM和MLP呈现平滑的非线性边界，能够更好地拟合过渡区域。三种树模型的边界呈轴平行的矩形网格状。KNN的边界呈不规则的Voronoi图样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这些形态差异跟准确率排名没有直接关系。SVM的平滑边界只比线性边界高了一点点（96.7% vs 96.2%），树模型的轴平行边界虽然表达能力有限，但准确率差距也很小（94.4%–95.8%）。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[图：决策边界]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图3八模型决策边界对比（基于花瓣长与花瓣宽二维特征）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3.4 MLP参数扫描中的“交叉验证欺骗”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MLP的参数扫描揭示了小数据集上一个容易被忽视的问题：交叉验证可能产生误导性的参数选择。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GridSearchCV在5折交叉验证中选出的最优参数为隐藏层(16,8)、alpha 0.0001、ReLU激活函数，平均测试准确率96.0%。但手动配置的非GridSearch反而更高：(64,32)和(16,8)都是96.7%，alpha=1也能到96.7%，Tanh和Logistic也比ReLU好。虽然差距没有旧报告那么大（多试次均值平滑了一部分随机性），但方向是一致的——GridSearch选出来的参数在独立测试集上不是最优的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原因在于数据量。交叉验证每折训练集只有约80条样本，验证集约20条。这么小的验证集对数据划分方式极其敏感，验证分数方差很大。网格搜索实质上是在挑“在这几次验证中运气好的”参数，而不是真正泛化最好的。在小数据集上，交叉验证选参不能全信，需要留出测试集和多次重复来验证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图4 MLP分析（架构对比、损失曲线、GridSearch结果、alpha与激活函数扫描）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3.5随机森林：特征匮乏下的集成悖论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随机森林在10次试验中的均值为95.8%±1.6%，处于中段且稳定性尚可。但将其与单棵决策树（94.4%±2.1%）对比，集成带来的提升幅度仅为1.4个百分点——远低于典型数据集上的预期增益。同时，随机森林的CV均值为94.00%，与测试均值基本一致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这一现象的根本原因在于特征空间的大小。Iris仅有4个特征，随机森林在每棵树分裂时默认只随机考虑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个特征，这意味着关键特征（如花瓣宽）有50%的概率被排除在当前分裂之外，迫使树基于信息量较低的花萼特征做次优分裂。在特征空间较大的数据集上，这种随机性通过多棵树的投票被平均掉；但在仅有4个特征且信息高度集中于花瓣的Iris上，当关键特征在部分分裂中被遮蔽时，单棵树的次优分裂累积，导致集成的边际收益极低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深度扫描提供了进一步线索：随机森林在max_depth=3到5时性能最佳，过深则过拟合。但在仅有4个特征的数据集上，即使限制深度，特征子采样的随机性仍然导致每棵树的信息量不足。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[图：随机森林分析]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图5随机森林分析（特征重要性、估计器数量、混淆矩阵、深度扫描）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3.6其他方法的参数行为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逻辑回归的C值扫描显示，在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到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宋体" w:eastAsia="宋体"/>
          <w:b w:val="0"/>
          <w:i w:val="0"/>
          <w:color w:val="000000"/>
          <w:sz w:val="24"/>
        </w:rPr>
        <w:t>范围内准确率几乎没有变化。这意味着Iris数据集对正则化不敏感——线性模型的瓶颈在于表达能力，而非过拟合风险（详见附录图12）。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SVM的C和gamma扫描则呈现出典型的权衡曲线：C过小导致欠拟合，过大则过拟合；gamma在0.1左右达到峰值。支持向量数量约占训练集的15%到25%，表明RBF核在保持表达能力的同时并未过度记忆训练样本（详见附录图11）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梯度提升树的测试集均值（95.8%）与随机森林持平，略高于单棵决策树（94.4%）。Boosting的串行修正机制在Iris上提供了有限的增益，但并未像某些数据集那样显著超越Bagging。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KNN的k值扫描显示，k=5到7时达到峰值95.1%，k&gt;15后准确率下降。这与噪声较少的小数据集特性一致。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4. 消融实验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4.1特征消融：花瓣的主导与花萼的干扰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依次移除单个特征的结果揭示了一个清晰的层级结构，因本节基于最后一次试验的</w:t>
      </w:r>
      <w:r>
        <w:rPr>
          <w:rFonts w:ascii="Times New Roman" w:hAnsi="宋体" w:eastAsia="宋体"/>
          <w:b/>
          <w:i w:val="0"/>
          <w:color w:val="000000"/>
          <w:sz w:val="24"/>
        </w:rPr>
        <w:t>单次</w:t>
      </w:r>
      <w:r>
        <w:rPr>
          <w:rFonts w:ascii="Times New Roman" w:hAnsi="宋体" w:eastAsia="宋体"/>
          <w:b w:val="0"/>
          <w:i w:val="0"/>
          <w:color w:val="000000"/>
          <w:sz w:val="24"/>
        </w:rPr>
        <w:t>70/30划分（非10次均值），准确率以单次观测值表示。移除花萼长或花萼宽后，部分模型准确率几乎不变，部分模型出现明显波动。例如，移除花萼宽后，SVM从1.000降至0.933（降幅6.7%，说明SVM对花萼宽仍有一定依赖），KNN从0.978升至1.000，MLP从1.000降至0.978。移除花萼长后，梯度提升树从1.000降至0.978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移除某些特征后准确率不降反升，说明花萼特征可能不全是噪声，更像是“干扰项”——信息没多少，反而添乱。相比之下，去掉花瓣长或花瓣宽对多数模型影响更大，KNN去花瓣宽降得最狠（从0.978到0.911），朴素贝叶斯去花瓣宽也从1.000掉到0.911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树模型展现出较强的特征鲁棒性。决策树在移除花萼长、花萼宽后仍保持0.978，但移除花瓣宽后降至0.956，说明花瓣宽是其最敏感的特征。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[图：特征消融]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图6特征消融热力图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4.2数据量消融：模型脆弱性分化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逐步减少训练数据量的结果揭示了各模型对样本量的不同依赖性。在90%和70%训练数据时，多数模型接近1.000；降至50%时仍维持0.978以上；降至10%时，分化急剧放大。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决策树从90%的0.978暴跌至10%的0.689，降幅达0.289，是所有模型中最脆弱的。决策树的分裂阈值依赖于训练数据的统计分布，当样本量极少时，阈值的估计极度不稳定。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相反，SVM和MLP在10%数据时仍保持0.956，展现出最强的小样本稳健性。SVM的间隔最大化原则使其对样本稀疏性不敏感；MLP的正则化机制在极端小样本下起到了约束作用。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[图：数据量消融]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图7数据量消融曲线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4.3 MLP架构消融：测试集与交叉验证的再次背离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宽度扫描显示，32个神经元和4个神经元均达到93.33%，而8个神经元仅为88.89%。这种非单调性说明，在小数据集上，网络容量的影响不是简单的“越大越好”或“越小越好”，而是存在由随机性主导的波动——8神经元可能因随机初始化陷入了不利的局部最优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深度扫描显示，(32,)单层到(32,16,8,4)四层全部达到1.000，说明在本次划分下各架构均能充分拟合。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激活函数扫描中，Tanh和Logistic在测试集上均为93.33%，高于ReLU的91.11%。但GridSearch在交叉验证中选出的却是ReLU。这与3.4节中观察到的“交叉验证欺骗”现象一致——验证集的高方差导致参数选择偏向在验证中“运气更好”的配置，而非真正泛化能力更强的配置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正则化扫描中，alpha从0到1e-3为0.978，1e-1到1达到1.000，适度正则化有助于防止小数据上的过拟合。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[图：MLP架构消融]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图8 MLP架构消融（宽度、深度、正则化强度、激活函数）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28"/>
        </w:rPr>
        <w:t>4.4预处理消融：量纲差异如何伪造准确率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标准化与未标准化的对比揭示了一个重要的方法论陷阱。未标准化时，KNN的准确率从0.978升至1.000，提升幅度达2.2个百分点。这一“提升”如果未经深究，很容易被误解为“标准化有害”。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但结合特征消融的数据，真相更加复杂。花萼特征的整体数值偏高（花萼长4.3–7.9 cm，花萼宽2.0–4.4 cm），在未标准化时会在欧氏距离中占据更大权重。特征消融显示，花萼特征单独来看几乎无用——移除它们后多数模型准确率不变甚至上升。那么，为什么花萼特征在距离计算中被放大后，反而提升了准确率？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答案在于特征间的相关性。花瓣长与花萼长的Pearson相关系数为0.87，呈强正相关；花瓣宽与花萼宽仅为0.36，相关性较弱。花萼特征虽然单独判别力弱，但花萼长与花瓣特征存在较强的间接相关性，使其在距离计算中充当了花瓣信息的间接载体——当花萼特征的权重被量纲差异放大时，它携带的花瓣关联信息也被放大。这是一种伪提升：它依赖的是特征间的统计相关性而非因果关系。因此，标准化仍然是距离模型的必要步骤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[图：预处理消融]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图9预处理消融对比（标准化vs未标准化）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5. 讨论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从这些数据里能读出几件事。准确率和稳定性之间的关系比“越高越稳”复杂得多——朴素贝叶斯确实又高又稳，决策树又低又飘，但中间那一排模型（SVM到KNN，96.7%–95.1%）的标准差其实都差不多，统计上分不出谁更稳定。再加上决策树在数据少的时候直接崩到68.9%，说明单看测试准确率完全看不出模型在小样本下的表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交叉验证选参数在小数据集上有明显的偏差。MLP的GridSearch挑出来的参数不如手动配置的好，不是因为GridSearch这个工具有问题，而是因为验证集太小（每折约20条），分数波动太大，导致搜索结果不可靠。对于Iris这种规模的数据，多次重复实验比单次CV靠谱得多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特征重要性这个事怎么说，取决于你怎么测。从删特征的角度看，花萼特征几乎是多余的；但从距离计算的角度看，花萼特征又通过相关性带上了花瓣的信息。所以特征重要性不是一个固定属性，而是取决于模型怎么用它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最后，随机森林在Iris上提升不大，说明集成学习也有适用条件。当特征空间太小、基学习器被随机性过度压缩时，集成的收益可能接近于零。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6. 结论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本实验通过对Iris数据集的系统性对比和消融分析，得出了以下主要结论：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高斯朴素贝叶斯在10次重复试验中以97.1%±1.4%的准确率居首且最为稳定。决策树以94.4%±2.1%垫底且波动最大，其对数据量的极度敏感性（10%样本时跌至68.9%）进一步揭示了其统计不稳定性——这正是单次划分下决策树“最高”而多次重复后跌至末位的原因。MLP的参数扫描再次确认了交叉验证在小数据集上的欺骗性：网格搜索选出的配置在独立测试集上系统性地劣于更宽的网络、更强的正则化和非ReLU激活函数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消融实验表明，花瓣尺寸是品种分类的决定性特征，花萼特征单独来看近乎冗余甚至具有干扰性。但预处理消融显示，未标准化时花萼特征通过量纲优势在距离计算中占据主导，借助与花瓣特征的相关性“伪造”了准确率的提升。这种伪提升警示我们，不能仅凭数值结果判断预处理的必要性，必须结合特征层面的机理分析。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本实验的方法论启示在于：对于Iris规模的小数据集，单次70/30划分的统计波动足以颠覆模型排名。10次重复试验的结果表明，多数模型的真实准确率集中在95%–97%，且排名与单次划分几乎相反。未来在类似数据集上开展研究时，应始终采用多次重复实验以避免划分偏差导致的误导性结论。</w:t>
      </w:r>
    </w:p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附录：图表索引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图号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文件名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/>
                <w:i w:val="0"/>
                <w:color w:val="000000"/>
                <w:sz w:val="24"/>
              </w:rPr>
              <w:t>内容描述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output/12_summary.svg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综合对比总结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output/13_cv_comparison.svg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交叉验证对比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output/02_decision_boundaries.svg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八模型决策边界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output/05_mlp_analysis.svg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output/06_random_forest.svg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随机森林分析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output/ablation_01_feature.svg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特征消融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output/ablation_02_data.svg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数据量消融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output/ablation_03_mlp_architecture.svg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MLP架构消融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output/ablation_04_preprocessing.svg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预处理消融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output/01_data_exploration.svg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数据探索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output/03_svm_analysis.svg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SVM分析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output/04_logistic_regression.svg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逻辑回归分析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output/07_gradient_boosting.svg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梯度提升树分析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output/08_decision_tree.svg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决策树分析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output/09_naive_bayes.svg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朴素贝叶斯分析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output/10_knn.svg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KNN分析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图17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output/11_mlp_training_curves.svg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宋体" w:eastAsia="宋体"/>
                <w:b w:val="0"/>
                <w:i w:val="0"/>
                <w:color w:val="000000"/>
                <w:sz w:val="24"/>
              </w:rPr>
              <w:t>MLP训练损失曲线</w:t>
            </w:r>
          </w:p>
        </w:tc>
      </w:tr>
    </w:tbl>
    <w:p/>
    <w:p>
      <w:pPr>
        <w:spacing w:before="240" w:after="120" w:lineRule="auto" w:line="300"/>
        <w:jc w:val="left"/>
      </w:pPr>
      <w:r>
        <w:rPr>
          <w:rFonts w:ascii="Times New Roman" w:hAnsi="宋体" w:eastAsia="宋体"/>
          <w:b/>
          <w:i w:val="0"/>
          <w:color w:val="000000"/>
          <w:sz w:val="32"/>
        </w:rPr>
        <w:t>参考文献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[1] Fisher R A. The use of multiple measurements in taxonomic problems[J]. Annals of Eugenics, 1936, 7(2): 179-188.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[2]周志华. 机器学习[M]. 北京: 清华大学出版社, 2016.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[3]李航. 统计学习方法（第2版）[M]. 北京: 清华大学出版社, 2019.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[4] Pedregosa F, Varoquaux G, Gramfort A, et al. Scikit-learn: Machine learning in Python[J]. Journal of Machine Learning Research, 2011, 12: 2825-2830.</w:t>
      </w:r>
    </w:p>
    <w:p>
      <w:pPr>
        <w:spacing w:line="360" w:lineRule="auto" w:after="120" w:before="0"/>
        <w:ind w:firstLine="482"/>
      </w:pPr>
      <w:r>
        <w:rPr>
          <w:rFonts w:ascii="Times New Roman" w:hAnsi="宋体" w:eastAsia="宋体"/>
          <w:b w:val="0"/>
          <w:i w:val="0"/>
          <w:color w:val="000000"/>
          <w:sz w:val="24"/>
        </w:rPr>
        <w:t>[5] Hastie T, Tibshirani R, Friedman J. The Elements of Statistical Learning: Data Mining, Inference, and Prediction[M]. 2nd ed. New York: Springer, 2009.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