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781" w:rsidRDefault="0072555D" w:rsidP="0072555D">
      <w:pPr>
        <w:pStyle w:val="Titel"/>
      </w:pPr>
      <w:r>
        <w:t>Study Design</w:t>
      </w:r>
    </w:p>
    <w:p w:rsidR="00FD4495" w:rsidRDefault="0072555D" w:rsidP="0072555D">
      <w:r>
        <w:t xml:space="preserve">The last chapter introduced the theoretical background of this work. Central points are the </w:t>
      </w:r>
      <w:r w:rsidRPr="0072555D">
        <w:t>psychology foundation of emotions</w:t>
      </w:r>
      <w:r>
        <w:t>, motivation and personality. It also covers the most important aspects of game design and race games.</w:t>
      </w:r>
      <w:r w:rsidR="00653312">
        <w:t xml:space="preserve"> </w:t>
      </w:r>
      <w:r>
        <w:t xml:space="preserve">In this chapter we </w:t>
      </w:r>
      <w:r w:rsidR="0029161A">
        <w:t xml:space="preserve">build on the theoretical foundation </w:t>
      </w:r>
      <w:r w:rsidR="009B5182">
        <w:t>to</w:t>
      </w:r>
      <w:r w:rsidR="0029161A">
        <w:t xml:space="preserve"> </w:t>
      </w:r>
      <w:r w:rsidR="009B5182">
        <w:t>investigate</w:t>
      </w:r>
      <w:r w:rsidR="0029161A">
        <w:t xml:space="preserve"> driving behaviour.</w:t>
      </w:r>
      <w:r w:rsidR="009B5182">
        <w:t xml:space="preserve"> We developed a race game with integrated survey. The game allows analysing driving behaviour in video games, improving the learning process and identifying risk factors. </w:t>
      </w:r>
      <w:r w:rsidR="00653312">
        <w:t>We build our own game to have total control over the data recorded</w:t>
      </w:r>
      <w:r w:rsidR="00D44C8A">
        <w:t xml:space="preserve"> </w:t>
      </w:r>
      <w:r w:rsidR="00D44C8A" w:rsidRPr="00D44C8A">
        <w:t>tailored to our requirements</w:t>
      </w:r>
      <w:r w:rsidR="00D44C8A">
        <w:t>.</w:t>
      </w:r>
      <w:r w:rsidR="00374FD8">
        <w:t xml:space="preserve"> </w:t>
      </w:r>
    </w:p>
    <w:p w:rsidR="00FD4495" w:rsidRDefault="00FD4495" w:rsidP="0072555D">
      <w:r>
        <w:t>A total of 48 people participated in this study.</w:t>
      </w:r>
      <w:r w:rsidRPr="00653312">
        <w:t xml:space="preserve"> </w:t>
      </w:r>
      <w:r>
        <w:t>P</w:t>
      </w:r>
      <w:r w:rsidRPr="00653312">
        <w:t xml:space="preserve">articipants </w:t>
      </w:r>
      <w:r>
        <w:t xml:space="preserve">came from </w:t>
      </w:r>
      <w:r w:rsidRPr="00653312">
        <w:t>different backgrounds</w:t>
      </w:r>
      <w:r>
        <w:t xml:space="preserve"> and between the ages of 20 and 50 years. In order to participate they only needed a computer or laptop.</w:t>
      </w:r>
    </w:p>
    <w:p w:rsidR="00653312" w:rsidRDefault="00D44C8A" w:rsidP="0072555D">
      <w:r>
        <w:t>The study consists of three major parts:</w:t>
      </w:r>
    </w:p>
    <w:p w:rsidR="00D44C8A" w:rsidRDefault="00D44C8A" w:rsidP="00D44C8A">
      <w:pPr>
        <w:pStyle w:val="Listenabsatz"/>
        <w:numPr>
          <w:ilvl w:val="0"/>
          <w:numId w:val="1"/>
        </w:numPr>
      </w:pPr>
      <w:r>
        <w:t>Personality test</w:t>
      </w:r>
    </w:p>
    <w:p w:rsidR="00D44C8A" w:rsidRDefault="00D44C8A" w:rsidP="00D44C8A">
      <w:pPr>
        <w:pStyle w:val="Listenabsatz"/>
        <w:numPr>
          <w:ilvl w:val="0"/>
          <w:numId w:val="1"/>
        </w:numPr>
      </w:pPr>
      <w:r>
        <w:t>Driver skills evaluation</w:t>
      </w:r>
    </w:p>
    <w:p w:rsidR="00D44C8A" w:rsidRDefault="00D44C8A" w:rsidP="00D44C8A">
      <w:pPr>
        <w:pStyle w:val="Listenabsatz"/>
        <w:numPr>
          <w:ilvl w:val="0"/>
          <w:numId w:val="1"/>
        </w:numPr>
      </w:pPr>
      <w:r>
        <w:t>M</w:t>
      </w:r>
      <w:r w:rsidRPr="00D44C8A">
        <w:t>otivation assessment</w:t>
      </w:r>
    </w:p>
    <w:p w:rsidR="00501265" w:rsidRDefault="00501265" w:rsidP="00501265">
      <w:r>
        <w:t>The first step is to measure the personality traits of</w:t>
      </w:r>
      <w:r w:rsidR="007D4F3D">
        <w:t xml:space="preserve"> participates. Section 1 explains the two instruments we used: Big Five and Sensation Seeking. </w:t>
      </w:r>
      <w:r w:rsidR="00DA3F2F">
        <w:t xml:space="preserve">The Big Five is a reliable way to measure the five domains of personality: Extraversion, Neuroticism, Conscientiousness, Agreeableness, and Openness. Sensation seeking indicates a </w:t>
      </w:r>
      <w:r w:rsidR="00DA3F2F" w:rsidRPr="00DA3F2F">
        <w:t>willing</w:t>
      </w:r>
      <w:r w:rsidR="00DA3F2F">
        <w:t>ness</w:t>
      </w:r>
      <w:r w:rsidR="00DA3F2F" w:rsidRPr="00DA3F2F">
        <w:t xml:space="preserve"> to take risks</w:t>
      </w:r>
      <w:r w:rsidR="00DA3F2F">
        <w:t>.</w:t>
      </w:r>
      <w:r w:rsidR="00FD4495">
        <w:t xml:space="preserve"> We expect to find relationships between personality trades and unsafe driving practices based on previous </w:t>
      </w:r>
      <w:proofErr w:type="gramStart"/>
      <w:r w:rsidR="00FD4495">
        <w:t>research</w:t>
      </w:r>
      <w:r w:rsidR="006B7897">
        <w:t>(</w:t>
      </w:r>
      <w:proofErr w:type="gramEnd"/>
      <w:r w:rsidR="006B7897">
        <w:t>see)</w:t>
      </w:r>
      <w:r w:rsidR="00FD4495">
        <w:t>.</w:t>
      </w:r>
    </w:p>
    <w:p w:rsidR="00FD4495" w:rsidRDefault="00CD3606" w:rsidP="00F221AA">
      <w:r>
        <w:t>In section 2 we introduce the r</w:t>
      </w:r>
      <w:r w:rsidRPr="00CD3606">
        <w:t>acing</w:t>
      </w:r>
      <w:r>
        <w:t xml:space="preserve"> part of our</w:t>
      </w:r>
      <w:r w:rsidRPr="00CD3606">
        <w:t xml:space="preserve"> video game</w:t>
      </w:r>
      <w:r>
        <w:t xml:space="preserve">. It’s a </w:t>
      </w:r>
      <w:r w:rsidRPr="00CD3606">
        <w:t>first-person</w:t>
      </w:r>
      <w:r>
        <w:t xml:space="preserve"> s</w:t>
      </w:r>
      <w:r w:rsidRPr="00CD3606">
        <w:t>imulation style</w:t>
      </w:r>
      <w:r>
        <w:t xml:space="preserve"> racing game. Participants have to drive </w:t>
      </w:r>
      <w:r w:rsidRPr="00CD3606">
        <w:t>several rounds</w:t>
      </w:r>
      <w:r>
        <w:t xml:space="preserve">. We aimed for a medium grade of driving skill, focusing on </w:t>
      </w:r>
      <w:r w:rsidR="00F221AA">
        <w:t>realistic</w:t>
      </w:r>
      <w:r w:rsidRPr="00CD3606">
        <w:t xml:space="preserve"> physics</w:t>
      </w:r>
      <w:r w:rsidR="00F221AA">
        <w:t>. Drivers have to master p</w:t>
      </w:r>
      <w:r w:rsidR="00F221AA" w:rsidRPr="00F221AA">
        <w:t>roper cornering technique and precision racing manoeuvres</w:t>
      </w:r>
      <w:r w:rsidR="00F221AA">
        <w:t xml:space="preserve"> in order to manufacture a fast and clean lap. We record the position, velocity while driving to compare drivers, detect driving errors and find correlations. </w:t>
      </w:r>
    </w:p>
    <w:p w:rsidR="005C609E" w:rsidRDefault="003E61F2" w:rsidP="00F221AA">
      <w:r>
        <w:t>The third part of the study focuses on measuring the emotion between runs</w:t>
      </w:r>
      <w:r w:rsidR="008C4C86">
        <w:t xml:space="preserve"> is explained in section 3</w:t>
      </w:r>
      <w:r>
        <w:t xml:space="preserve">. </w:t>
      </w:r>
      <w:r w:rsidR="008C4C86">
        <w:t xml:space="preserve">The emotions can only be assessed with self-report measures. </w:t>
      </w:r>
      <w:r w:rsidR="005C609E">
        <w:t>T</w:t>
      </w:r>
      <w:r w:rsidR="005C609E" w:rsidRPr="005C609E">
        <w:t>he</w:t>
      </w:r>
      <w:r w:rsidR="005C609E">
        <w:t xml:space="preserve"> instrument we use is the</w:t>
      </w:r>
      <w:r w:rsidR="00DB3640">
        <w:t>”</w:t>
      </w:r>
      <w:r w:rsidR="005C609E" w:rsidRPr="005C609E">
        <w:t xml:space="preserve"> Geneva Emotion Wheel</w:t>
      </w:r>
      <w:r w:rsidR="00DB3640">
        <w:t xml:space="preserve">”.  </w:t>
      </w:r>
      <w:r w:rsidR="00CD1059">
        <w:t xml:space="preserve">It’s </w:t>
      </w:r>
      <w:r w:rsidR="008648A1">
        <w:t>a</w:t>
      </w:r>
      <w:r w:rsidR="00CD1059">
        <w:t xml:space="preserve"> </w:t>
      </w:r>
      <w:r w:rsidR="008648A1">
        <w:t xml:space="preserve">very successful </w:t>
      </w:r>
      <w:r w:rsidR="00CD1059">
        <w:t xml:space="preserve">visual tool. We integrated the tool after each lap. </w:t>
      </w:r>
      <w:r w:rsidR="008C4C86">
        <w:t>Emotions and motivation influence our driving and learning behaviour.</w:t>
      </w:r>
    </w:p>
    <w:p w:rsidR="00000816" w:rsidRDefault="00000816" w:rsidP="00000816">
      <w:pPr>
        <w:pStyle w:val="berschrift1"/>
      </w:pPr>
      <w:r w:rsidRPr="00000816">
        <w:t>Personality Types</w:t>
      </w:r>
    </w:p>
    <w:p w:rsidR="0006377B" w:rsidRDefault="00381368" w:rsidP="00F221AA">
      <w:r>
        <w:t>T</w:t>
      </w:r>
      <w:r w:rsidR="0006377B">
        <w:t>his</w:t>
      </w:r>
      <w:r w:rsidRPr="00381368">
        <w:t xml:space="preserve"> framework</w:t>
      </w:r>
      <w:r>
        <w:t xml:space="preserve"> includes two </w:t>
      </w:r>
      <w:r w:rsidRPr="00381368">
        <w:t>personality survey</w:t>
      </w:r>
      <w:r>
        <w:t>s.</w:t>
      </w:r>
      <w:r w:rsidR="0006377B">
        <w:t xml:space="preserve"> In this section we want to discuss how we measure personality.</w:t>
      </w:r>
      <w:r w:rsidR="006B7897">
        <w:t xml:space="preserve"> We also elaborate how the tools are integrated in the survey. </w:t>
      </w:r>
      <w:r w:rsidR="0006377B">
        <w:t xml:space="preserve"> </w:t>
      </w:r>
      <w:r>
        <w:t xml:space="preserve">In subsection 1 we discuss the Big Five personality </w:t>
      </w:r>
      <w:r w:rsidR="00515AF0">
        <w:t xml:space="preserve">traits. </w:t>
      </w:r>
      <w:r w:rsidR="00B37D13">
        <w:t>The Big Five</w:t>
      </w:r>
      <w:r w:rsidR="00B37D13" w:rsidRPr="00B37D13">
        <w:t xml:space="preserve"> personality traits</w:t>
      </w:r>
      <w:r w:rsidR="00B37D13">
        <w:t xml:space="preserve"> have been found to influence the learning behaviour and performance. The second </w:t>
      </w:r>
      <w:r w:rsidR="0006377B">
        <w:t xml:space="preserve">personality </w:t>
      </w:r>
      <w:r w:rsidR="00B37D13">
        <w:t>measurement tool we in</w:t>
      </w:r>
      <w:r w:rsidR="0006377B">
        <w:t xml:space="preserve">tegrated is the Sensation Seeking Scale. </w:t>
      </w:r>
      <w:r w:rsidR="00515AF0">
        <w:t xml:space="preserve">The </w:t>
      </w:r>
      <w:r w:rsidR="002F3E32">
        <w:t>S</w:t>
      </w:r>
      <w:r w:rsidR="00515AF0">
        <w:t xml:space="preserve">ensation </w:t>
      </w:r>
      <w:r w:rsidR="002F3E32">
        <w:t>S</w:t>
      </w:r>
      <w:r w:rsidR="00515AF0">
        <w:t xml:space="preserve">eeking </w:t>
      </w:r>
      <w:r w:rsidR="002F3E32">
        <w:t>S</w:t>
      </w:r>
      <w:r w:rsidR="00515AF0">
        <w:t xml:space="preserve">cale is </w:t>
      </w:r>
      <w:r w:rsidR="0006377B">
        <w:t>examined</w:t>
      </w:r>
      <w:r w:rsidR="00515AF0">
        <w:t xml:space="preserve"> in subsection 2.</w:t>
      </w:r>
      <w:r w:rsidR="0006377B">
        <w:t xml:space="preserve"> The sensation seeking trait indicates </w:t>
      </w:r>
      <w:r w:rsidR="0006377B" w:rsidRPr="0006377B">
        <w:t>a willingness to take risks.</w:t>
      </w:r>
      <w:r w:rsidR="0006377B">
        <w:t xml:space="preserve"> In total we extract six personality variables—neuroticism, extraversion, openness, agreeableness, conscientiousness and sensation seeking.</w:t>
      </w:r>
    </w:p>
    <w:p w:rsidR="00FD4495" w:rsidRDefault="00FD4495" w:rsidP="00FD4495">
      <w:pPr>
        <w:pStyle w:val="berschrift1"/>
      </w:pPr>
      <w:r>
        <w:lastRenderedPageBreak/>
        <w:t>Big Five Personality</w:t>
      </w:r>
    </w:p>
    <w:p w:rsidR="009F0B27" w:rsidRDefault="00493E12" w:rsidP="009F0B27">
      <w:r>
        <w:t xml:space="preserve">We already discussed the theoretical background and related research of the Big Five </w:t>
      </w:r>
      <w:r w:rsidRPr="00493E12">
        <w:t>personality traits</w:t>
      </w:r>
      <w:r>
        <w:t xml:space="preserve"> in section </w:t>
      </w:r>
      <w:r w:rsidR="002F3E32" w:rsidRPr="002F3E32">
        <w:t>\</w:t>
      </w:r>
      <w:proofErr w:type="gramStart"/>
      <w:r>
        <w:t>ref</w:t>
      </w:r>
      <w:r w:rsidR="002F3E32" w:rsidRPr="002F3E32">
        <w:t>{</w:t>
      </w:r>
      <w:proofErr w:type="spellStart"/>
      <w:proofErr w:type="gramEnd"/>
      <w:r w:rsidR="002F3E32" w:rsidRPr="002F3E32">
        <w:t>sec:rel:bigfivepersonality</w:t>
      </w:r>
      <w:proofErr w:type="spellEnd"/>
      <w:r w:rsidR="002F3E32" w:rsidRPr="002F3E32">
        <w:t>}</w:t>
      </w:r>
      <w:r>
        <w:t xml:space="preserve">. </w:t>
      </w:r>
      <w:r w:rsidR="00113201" w:rsidRPr="00113201">
        <w:t xml:space="preserve">The Big Five theory presents a model in which personality </w:t>
      </w:r>
      <w:r w:rsidR="007870A4">
        <w:t>is organized into five factors. Table 1 shows the five factors and their personality characteristics.</w:t>
      </w:r>
    </w:p>
    <w:p w:rsidR="008D4EBC" w:rsidRDefault="008D4EBC" w:rsidP="009645D5">
      <w:pPr>
        <w:pStyle w:val="Beschriftung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Five Factors and </w:t>
      </w:r>
      <w:r w:rsidRPr="008D4EBC">
        <w:t>personality characteristics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8D4EBC" w:rsidTr="00113201">
        <w:tc>
          <w:tcPr>
            <w:tcW w:w="2093" w:type="dxa"/>
          </w:tcPr>
          <w:p w:rsidR="008D4EBC" w:rsidRPr="00113201" w:rsidRDefault="007870A4" w:rsidP="00113201">
            <w:r>
              <w:t xml:space="preserve">Big Five </w:t>
            </w:r>
            <w:r w:rsidR="008D4EBC">
              <w:t>personality</w:t>
            </w:r>
          </w:p>
        </w:tc>
        <w:tc>
          <w:tcPr>
            <w:tcW w:w="7119" w:type="dxa"/>
          </w:tcPr>
          <w:p w:rsidR="008D4EBC" w:rsidRPr="00113201" w:rsidRDefault="008D4EBC" w:rsidP="00113201">
            <w:r>
              <w:t>High score vs Low score</w:t>
            </w:r>
          </w:p>
        </w:tc>
      </w:tr>
      <w:tr w:rsidR="00113201" w:rsidTr="00113201">
        <w:tc>
          <w:tcPr>
            <w:tcW w:w="2093" w:type="dxa"/>
          </w:tcPr>
          <w:p w:rsidR="00113201" w:rsidRDefault="00113201" w:rsidP="00113201">
            <w:r w:rsidRPr="00113201">
              <w:t>extraversion</w:t>
            </w:r>
          </w:p>
        </w:tc>
        <w:tc>
          <w:tcPr>
            <w:tcW w:w="7119" w:type="dxa"/>
          </w:tcPr>
          <w:p w:rsidR="00113201" w:rsidRDefault="00113201" w:rsidP="00113201">
            <w:r w:rsidRPr="00113201">
              <w:t>outgoing/</w:t>
            </w:r>
            <w:r>
              <w:t>energetic vs. solitary/reserved</w:t>
            </w:r>
          </w:p>
        </w:tc>
      </w:tr>
      <w:tr w:rsidR="00113201" w:rsidTr="00113201">
        <w:tc>
          <w:tcPr>
            <w:tcW w:w="2093" w:type="dxa"/>
          </w:tcPr>
          <w:p w:rsidR="00113201" w:rsidRDefault="00113201" w:rsidP="00113201">
            <w:r w:rsidRPr="00113201">
              <w:t>agreeableness</w:t>
            </w:r>
          </w:p>
        </w:tc>
        <w:tc>
          <w:tcPr>
            <w:tcW w:w="7119" w:type="dxa"/>
          </w:tcPr>
          <w:p w:rsidR="00113201" w:rsidRDefault="008D4EBC" w:rsidP="00113201">
            <w:r w:rsidRPr="008D4EBC">
              <w:t>friendly/compass</w:t>
            </w:r>
            <w:r>
              <w:t>ionate vs. challenging/detached</w:t>
            </w:r>
          </w:p>
        </w:tc>
      </w:tr>
      <w:tr w:rsidR="00113201" w:rsidTr="00113201">
        <w:tc>
          <w:tcPr>
            <w:tcW w:w="2093" w:type="dxa"/>
          </w:tcPr>
          <w:p w:rsidR="00113201" w:rsidRDefault="00113201" w:rsidP="00113201">
            <w:r w:rsidRPr="00113201">
              <w:t>conscientiousness</w:t>
            </w:r>
          </w:p>
        </w:tc>
        <w:tc>
          <w:tcPr>
            <w:tcW w:w="7119" w:type="dxa"/>
          </w:tcPr>
          <w:p w:rsidR="00113201" w:rsidRDefault="00113201" w:rsidP="00113201">
            <w:r w:rsidRPr="00113201">
              <w:t>efficient/or</w:t>
            </w:r>
            <w:r>
              <w:t>ganized vs. easy-going/careless</w:t>
            </w:r>
          </w:p>
        </w:tc>
      </w:tr>
      <w:tr w:rsidR="00113201" w:rsidTr="00113201">
        <w:tc>
          <w:tcPr>
            <w:tcW w:w="2093" w:type="dxa"/>
          </w:tcPr>
          <w:p w:rsidR="00113201" w:rsidRDefault="00113201" w:rsidP="00113201">
            <w:r w:rsidRPr="00113201">
              <w:t>neuroticism</w:t>
            </w:r>
          </w:p>
        </w:tc>
        <w:tc>
          <w:tcPr>
            <w:tcW w:w="7119" w:type="dxa"/>
          </w:tcPr>
          <w:p w:rsidR="00113201" w:rsidRDefault="008D4EBC" w:rsidP="00113201">
            <w:r w:rsidRPr="008D4EBC">
              <w:t>sensiti</w:t>
            </w:r>
            <w:r>
              <w:t>ve/nervous vs. secure/confident</w:t>
            </w:r>
          </w:p>
        </w:tc>
      </w:tr>
      <w:tr w:rsidR="00113201" w:rsidTr="00113201">
        <w:tc>
          <w:tcPr>
            <w:tcW w:w="2093" w:type="dxa"/>
          </w:tcPr>
          <w:p w:rsidR="00113201" w:rsidRDefault="00113201" w:rsidP="00113201">
            <w:r w:rsidRPr="00113201">
              <w:t>openness</w:t>
            </w:r>
          </w:p>
        </w:tc>
        <w:tc>
          <w:tcPr>
            <w:tcW w:w="7119" w:type="dxa"/>
          </w:tcPr>
          <w:p w:rsidR="00113201" w:rsidRDefault="00113201" w:rsidP="00113201">
            <w:r w:rsidRPr="00113201">
              <w:t>inventive/</w:t>
            </w:r>
            <w:r>
              <w:t>curious vs. consistent/cautious</w:t>
            </w:r>
          </w:p>
        </w:tc>
      </w:tr>
    </w:tbl>
    <w:p w:rsidR="009F0B27" w:rsidRDefault="009F0B27" w:rsidP="009F0B27"/>
    <w:p w:rsidR="00E94B79" w:rsidRDefault="008D4EBC" w:rsidP="00E94B79">
      <w:r w:rsidRPr="008D4EBC">
        <w:t xml:space="preserve">There are a multitude of instruments to estimate the Big Five personality. </w:t>
      </w:r>
      <w:r w:rsidR="00E94B79" w:rsidRPr="00E94B79">
        <w:t>Big Five instru</w:t>
      </w:r>
      <w:r w:rsidR="00E94B79">
        <w:t>ments are generally lengthy, mo</w:t>
      </w:r>
      <w:r w:rsidRPr="008D4EBC">
        <w:t xml:space="preserve">st take </w:t>
      </w:r>
      <w:r>
        <w:t xml:space="preserve">a </w:t>
      </w:r>
      <w:r w:rsidR="00E94B79">
        <w:t>five</w:t>
      </w:r>
      <w:r w:rsidRPr="008D4EBC">
        <w:t xml:space="preserve"> minutes or more. \</w:t>
      </w:r>
      <w:proofErr w:type="spellStart"/>
      <w:r w:rsidRPr="008D4EBC">
        <w:t>textcite</w:t>
      </w:r>
      <w:proofErr w:type="spellEnd"/>
      <w:r w:rsidRPr="008D4EBC">
        <w:t xml:space="preserve">{Rammstedt2007} developed a shorter version </w:t>
      </w:r>
      <w:r>
        <w:t xml:space="preserve">the </w:t>
      </w:r>
      <w:r w:rsidR="00E94B79">
        <w:t xml:space="preserve">10 item Big Five Inventory </w:t>
      </w:r>
      <w:r w:rsidR="00E94B79">
        <w:t>(BFI-10)</w:t>
      </w:r>
      <w:r w:rsidR="00E94B79">
        <w:t xml:space="preserve">. </w:t>
      </w:r>
      <w:r w:rsidR="00E94B79">
        <w:t xml:space="preserve">BFI-10 </w:t>
      </w:r>
      <w:r w:rsidR="00E94B79">
        <w:t xml:space="preserve">assesses </w:t>
      </w:r>
      <w:r w:rsidR="00E94B79">
        <w:t>the five dimensions with a</w:t>
      </w:r>
      <w:r w:rsidR="00E94B79">
        <w:t xml:space="preserve"> 10 questions in only 1 minute. This makes</w:t>
      </w:r>
      <w:r w:rsidR="00F97856">
        <w:t xml:space="preserve"> it perfect for our application. It can be done quick and easy at the beginning of our game. The participants have to rate how well the </w:t>
      </w:r>
      <w:r w:rsidR="00F97856">
        <w:t>BFI-10</w:t>
      </w:r>
      <w:r w:rsidR="00F97856">
        <w:t xml:space="preserve"> statements describe their personality. </w:t>
      </w:r>
      <w:r w:rsidR="00B30CAB">
        <w:t>The rating</w:t>
      </w:r>
      <w:r w:rsidR="00B30CAB" w:rsidRPr="009645D5">
        <w:t xml:space="preserve"> scale </w:t>
      </w:r>
      <w:r w:rsidR="00B30CAB">
        <w:t>consists of</w:t>
      </w:r>
      <w:r w:rsidR="00B30CAB" w:rsidRPr="009645D5">
        <w:t xml:space="preserve"> </w:t>
      </w:r>
      <w:r w:rsidR="00B30CAB">
        <w:t>four</w:t>
      </w:r>
      <w:r w:rsidR="00B30CAB" w:rsidRPr="009645D5">
        <w:t>-step</w:t>
      </w:r>
      <w:r w:rsidR="00B30CAB">
        <w:t>s</w:t>
      </w:r>
      <w:r w:rsidR="00B30CAB" w:rsidRPr="009645D5">
        <w:t xml:space="preserve"> from </w:t>
      </w:r>
      <w:r w:rsidR="00B30CAB">
        <w:t xml:space="preserve">1 “disagree strongly” to 4 </w:t>
      </w:r>
      <w:r w:rsidR="00B30CAB" w:rsidRPr="009645D5">
        <w:t>“agree strongly”.</w:t>
      </w:r>
      <w:r w:rsidR="00B30CAB">
        <w:t xml:space="preserve"> </w:t>
      </w:r>
      <w:r w:rsidR="00F97856">
        <w:t xml:space="preserve">The statements are listed in table 2. </w:t>
      </w:r>
    </w:p>
    <w:p w:rsidR="002F3E32" w:rsidRDefault="002F3E32" w:rsidP="009645D5">
      <w:pPr>
        <w:pStyle w:val="Beschriftung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D4EBC">
        <w:rPr>
          <w:noProof/>
        </w:rPr>
        <w:t>2</w:t>
      </w:r>
      <w:r>
        <w:fldChar w:fldCharType="end"/>
      </w:r>
      <w:r>
        <w:t xml:space="preserve">: </w:t>
      </w:r>
      <w:r w:rsidRPr="00C47877">
        <w:t>Big Five Inventory-10 (BFI-10)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10"/>
        <w:gridCol w:w="5702"/>
      </w:tblGrid>
      <w:tr w:rsidR="002F3E32" w:rsidTr="009F0B27">
        <w:tc>
          <w:tcPr>
            <w:tcW w:w="3510" w:type="dxa"/>
          </w:tcPr>
          <w:p w:rsidR="002F3E32" w:rsidRPr="009F0B27" w:rsidRDefault="009F0B27" w:rsidP="009F0B27">
            <w:r w:rsidRPr="009F0B27">
              <w:t>I see myself as someone who</w:t>
            </w:r>
            <w:r>
              <w:t>…</w:t>
            </w:r>
          </w:p>
        </w:tc>
        <w:tc>
          <w:tcPr>
            <w:tcW w:w="5702" w:type="dxa"/>
          </w:tcPr>
          <w:p w:rsidR="002F3E32" w:rsidRDefault="002F3E32" w:rsidP="00FD4495"/>
        </w:tc>
      </w:tr>
      <w:tr w:rsidR="002F3E32" w:rsidTr="009F0B27">
        <w:tc>
          <w:tcPr>
            <w:tcW w:w="3510" w:type="dxa"/>
          </w:tcPr>
          <w:p w:rsidR="009F0B27" w:rsidRPr="009F0B27" w:rsidRDefault="009F0B27" w:rsidP="009F0B27">
            <w:pPr>
              <w:rPr>
                <w:rFonts w:ascii="SPSTimes-Roman" w:hAnsi="SPSTimes-Roman" w:cs="SPSTimes-Roman"/>
                <w:sz w:val="20"/>
                <w:szCs w:val="20"/>
              </w:rPr>
            </w:pPr>
            <w:r>
              <w:rPr>
                <w:rFonts w:ascii="SPSTimes-Roman" w:hAnsi="SPSTimes-Roman" w:cs="SPSTimes-Roman"/>
                <w:sz w:val="20"/>
                <w:szCs w:val="20"/>
              </w:rPr>
              <w:t>…</w:t>
            </w:r>
            <w:r w:rsidRPr="009F0B27">
              <w:rPr>
                <w:rFonts w:ascii="SPSTimes-Roman" w:hAnsi="SPSTimes-Roman" w:cs="SPSTimes-Roman"/>
                <w:sz w:val="20"/>
                <w:szCs w:val="20"/>
              </w:rPr>
              <w:t xml:space="preserve"> is reserved</w:t>
            </w:r>
          </w:p>
          <w:p w:rsidR="009F0B27" w:rsidRPr="009F0B27" w:rsidRDefault="009F0B27" w:rsidP="009F0B27">
            <w:pPr>
              <w:rPr>
                <w:rFonts w:ascii="SPSTimes-Roman" w:hAnsi="SPSTimes-Roman" w:cs="SPSTimes-Roman"/>
                <w:sz w:val="20"/>
                <w:szCs w:val="20"/>
              </w:rPr>
            </w:pPr>
            <w:r>
              <w:rPr>
                <w:rFonts w:ascii="SPSTimes-Roman" w:hAnsi="SPSTimes-Roman" w:cs="SPSTimes-Roman"/>
                <w:sz w:val="20"/>
                <w:szCs w:val="20"/>
              </w:rPr>
              <w:t>…</w:t>
            </w:r>
            <w:r w:rsidRPr="009F0B27">
              <w:rPr>
                <w:rFonts w:ascii="SPSTimes-Roman" w:hAnsi="SPSTimes-Roman" w:cs="SPSTimes-Roman"/>
                <w:sz w:val="20"/>
                <w:szCs w:val="20"/>
              </w:rPr>
              <w:t xml:space="preserve"> is generally trusting</w:t>
            </w:r>
          </w:p>
          <w:p w:rsidR="009F0B27" w:rsidRPr="009F0B27" w:rsidRDefault="009F0B27" w:rsidP="009F0B27">
            <w:pPr>
              <w:rPr>
                <w:rFonts w:ascii="SPSTimes-Roman" w:hAnsi="SPSTimes-Roman" w:cs="SPSTimes-Roman"/>
                <w:sz w:val="20"/>
                <w:szCs w:val="20"/>
              </w:rPr>
            </w:pPr>
            <w:r>
              <w:rPr>
                <w:rFonts w:ascii="SPSTimes-Roman" w:hAnsi="SPSTimes-Roman" w:cs="SPSTimes-Roman"/>
                <w:sz w:val="20"/>
                <w:szCs w:val="20"/>
              </w:rPr>
              <w:t>…</w:t>
            </w:r>
            <w:r w:rsidRPr="009F0B27">
              <w:rPr>
                <w:rFonts w:ascii="SPSTimes-Roman" w:hAnsi="SPSTimes-Roman" w:cs="SPSTimes-Roman"/>
                <w:sz w:val="20"/>
                <w:szCs w:val="20"/>
              </w:rPr>
              <w:t xml:space="preserve"> tends to be lazy </w:t>
            </w:r>
          </w:p>
          <w:p w:rsidR="009F0B27" w:rsidRPr="009F0B27" w:rsidRDefault="009F0B27" w:rsidP="009F0B27">
            <w:pPr>
              <w:rPr>
                <w:rFonts w:ascii="SPSTimes-Roman" w:hAnsi="SPSTimes-Roman" w:cs="SPSTimes-Roman"/>
                <w:sz w:val="20"/>
                <w:szCs w:val="20"/>
              </w:rPr>
            </w:pPr>
            <w:r>
              <w:rPr>
                <w:rFonts w:ascii="SPSTimes-Roman" w:hAnsi="SPSTimes-Roman" w:cs="SPSTimes-Roman"/>
                <w:sz w:val="20"/>
                <w:szCs w:val="20"/>
              </w:rPr>
              <w:t>…</w:t>
            </w:r>
            <w:r w:rsidRPr="009F0B27">
              <w:rPr>
                <w:rFonts w:ascii="SPSTimes-Roman" w:hAnsi="SPSTimes-Roman" w:cs="SPSTimes-Roman"/>
                <w:sz w:val="20"/>
                <w:szCs w:val="20"/>
              </w:rPr>
              <w:t xml:space="preserve"> is relaxed, handles stress well </w:t>
            </w:r>
          </w:p>
          <w:p w:rsidR="009F0B27" w:rsidRPr="009F0B27" w:rsidRDefault="009F0B27" w:rsidP="009F0B27">
            <w:pPr>
              <w:rPr>
                <w:rFonts w:ascii="SPSTimes-Roman" w:hAnsi="SPSTimes-Roman" w:cs="SPSTimes-Roman"/>
                <w:sz w:val="20"/>
                <w:szCs w:val="20"/>
              </w:rPr>
            </w:pPr>
            <w:r>
              <w:rPr>
                <w:rFonts w:ascii="SPSTimes-Roman" w:hAnsi="SPSTimes-Roman" w:cs="SPSTimes-Roman"/>
                <w:sz w:val="20"/>
                <w:szCs w:val="20"/>
              </w:rPr>
              <w:t>…</w:t>
            </w:r>
            <w:r w:rsidRPr="009F0B27">
              <w:rPr>
                <w:rFonts w:ascii="SPSTimes-Roman" w:hAnsi="SPSTimes-Roman" w:cs="SPSTimes-Roman"/>
                <w:sz w:val="20"/>
                <w:szCs w:val="20"/>
              </w:rPr>
              <w:t xml:space="preserve"> has few artistic interests </w:t>
            </w:r>
          </w:p>
          <w:p w:rsidR="009F0B27" w:rsidRPr="009F0B27" w:rsidRDefault="009F0B27" w:rsidP="009F0B27">
            <w:pPr>
              <w:rPr>
                <w:rFonts w:ascii="SPSTimes-Roman" w:hAnsi="SPSTimes-Roman" w:cs="SPSTimes-Roman"/>
                <w:sz w:val="20"/>
                <w:szCs w:val="20"/>
              </w:rPr>
            </w:pPr>
            <w:r>
              <w:rPr>
                <w:rFonts w:ascii="SPSTimes-Roman" w:hAnsi="SPSTimes-Roman" w:cs="SPSTimes-Roman"/>
                <w:sz w:val="20"/>
                <w:szCs w:val="20"/>
              </w:rPr>
              <w:t>…</w:t>
            </w:r>
            <w:r w:rsidRPr="009F0B27">
              <w:rPr>
                <w:rFonts w:ascii="SPSTimes-Roman" w:hAnsi="SPSTimes-Roman" w:cs="SPSTimes-Roman"/>
                <w:sz w:val="20"/>
                <w:szCs w:val="20"/>
              </w:rPr>
              <w:t xml:space="preserve"> is outgoing, sociable </w:t>
            </w:r>
          </w:p>
          <w:p w:rsidR="009F0B27" w:rsidRPr="009F0B27" w:rsidRDefault="009F0B27" w:rsidP="009F0B27">
            <w:pPr>
              <w:rPr>
                <w:rFonts w:ascii="SPSTimes-Roman" w:hAnsi="SPSTimes-Roman" w:cs="SPSTimes-Roman"/>
                <w:sz w:val="20"/>
                <w:szCs w:val="20"/>
              </w:rPr>
            </w:pPr>
            <w:r>
              <w:rPr>
                <w:rFonts w:ascii="SPSTimes-Roman" w:hAnsi="SPSTimes-Roman" w:cs="SPSTimes-Roman"/>
                <w:sz w:val="20"/>
                <w:szCs w:val="20"/>
              </w:rPr>
              <w:t>…</w:t>
            </w:r>
            <w:r w:rsidRPr="009F0B27">
              <w:rPr>
                <w:rFonts w:ascii="SPSTimes-Roman" w:hAnsi="SPSTimes-Roman" w:cs="SPSTimes-Roman"/>
                <w:sz w:val="20"/>
                <w:szCs w:val="20"/>
              </w:rPr>
              <w:t xml:space="preserve"> tends to </w:t>
            </w:r>
            <w:r>
              <w:rPr>
                <w:rFonts w:ascii="SPSTimes-Roman" w:hAnsi="SPSTimes-Roman" w:cs="SPSTimes-Roman"/>
                <w:sz w:val="20"/>
                <w:szCs w:val="20"/>
              </w:rPr>
              <w:t>find</w:t>
            </w:r>
            <w:r w:rsidRPr="009F0B27">
              <w:rPr>
                <w:rFonts w:ascii="SPSTimes-Roman" w:hAnsi="SPSTimes-Roman" w:cs="SPSTimes-Roman"/>
                <w:sz w:val="20"/>
                <w:szCs w:val="20"/>
              </w:rPr>
              <w:t xml:space="preserve"> fault with others </w:t>
            </w:r>
          </w:p>
          <w:p w:rsidR="009F0B27" w:rsidRPr="009F0B27" w:rsidRDefault="009F0B27" w:rsidP="009F0B27">
            <w:pPr>
              <w:rPr>
                <w:rFonts w:ascii="SPSTimes-Roman" w:hAnsi="SPSTimes-Roman" w:cs="SPSTimes-Roman"/>
                <w:sz w:val="20"/>
                <w:szCs w:val="20"/>
              </w:rPr>
            </w:pPr>
            <w:r>
              <w:rPr>
                <w:rFonts w:ascii="SPSTimes-Roman" w:hAnsi="SPSTimes-Roman" w:cs="SPSTimes-Roman"/>
                <w:sz w:val="20"/>
                <w:szCs w:val="20"/>
              </w:rPr>
              <w:t>…</w:t>
            </w:r>
            <w:r w:rsidRPr="009F0B27">
              <w:rPr>
                <w:rFonts w:ascii="SPSTimes-Roman" w:hAnsi="SPSTimes-Roman" w:cs="SPSTimes-Roman"/>
                <w:sz w:val="20"/>
                <w:szCs w:val="20"/>
              </w:rPr>
              <w:t xml:space="preserve"> does a thorough job </w:t>
            </w:r>
          </w:p>
          <w:p w:rsidR="009F0B27" w:rsidRPr="009F0B27" w:rsidRDefault="009F0B27" w:rsidP="009F0B27">
            <w:pPr>
              <w:rPr>
                <w:rFonts w:ascii="SPSTimes-Roman" w:hAnsi="SPSTimes-Roman" w:cs="SPSTimes-Roman"/>
                <w:sz w:val="20"/>
                <w:szCs w:val="20"/>
              </w:rPr>
            </w:pPr>
            <w:r>
              <w:rPr>
                <w:rFonts w:ascii="SPSTimes-Roman" w:hAnsi="SPSTimes-Roman" w:cs="SPSTimes-Roman"/>
                <w:sz w:val="20"/>
                <w:szCs w:val="20"/>
              </w:rPr>
              <w:t>…</w:t>
            </w:r>
            <w:r w:rsidRPr="009F0B27">
              <w:rPr>
                <w:rFonts w:ascii="SPSTimes-Roman" w:hAnsi="SPSTimes-Roman" w:cs="SPSTimes-Roman"/>
                <w:sz w:val="20"/>
                <w:szCs w:val="20"/>
              </w:rPr>
              <w:t xml:space="preserve"> gets nervous easily </w:t>
            </w:r>
          </w:p>
          <w:p w:rsidR="002F3E32" w:rsidRPr="009F0B27" w:rsidRDefault="009F0B27" w:rsidP="009F0B27">
            <w:r>
              <w:rPr>
                <w:rFonts w:ascii="SPSTimes-Roman" w:hAnsi="SPSTimes-Roman" w:cs="SPSTimes-Roman"/>
                <w:sz w:val="20"/>
                <w:szCs w:val="20"/>
              </w:rPr>
              <w:t>…</w:t>
            </w:r>
            <w:r w:rsidRPr="009F0B27">
              <w:rPr>
                <w:rFonts w:ascii="SPSTimes-Roman" w:hAnsi="SPSTimes-Roman" w:cs="SPSTimes-Roman"/>
                <w:sz w:val="20"/>
                <w:szCs w:val="20"/>
              </w:rPr>
              <w:t xml:space="preserve"> has an active imagination</w:t>
            </w:r>
          </w:p>
        </w:tc>
        <w:tc>
          <w:tcPr>
            <w:tcW w:w="5702" w:type="dxa"/>
          </w:tcPr>
          <w:p w:rsidR="002F3E32" w:rsidRDefault="002F3E32" w:rsidP="00FD4495"/>
        </w:tc>
      </w:tr>
    </w:tbl>
    <w:p w:rsidR="00F97856" w:rsidRDefault="00F97856" w:rsidP="00F97856"/>
    <w:p w:rsidR="004A5C0B" w:rsidRDefault="00B30CAB" w:rsidP="007870A4">
      <w:r>
        <w:t>The items were</w:t>
      </w:r>
      <w:r>
        <w:t xml:space="preserve"> selected using psychology </w:t>
      </w:r>
      <w:r>
        <w:t>expert</w:t>
      </w:r>
      <w:r>
        <w:t>s</w:t>
      </w:r>
      <w:r>
        <w:t xml:space="preserve"> judgment and empirical item analyses</w:t>
      </w:r>
      <w:r>
        <w:t>. The BFI-10 consists of the most prototypical traits that defi</w:t>
      </w:r>
      <w:r w:rsidRPr="00B30CAB">
        <w:t>ne each Big Five domain</w:t>
      </w:r>
      <w:r>
        <w:t>.</w:t>
      </w:r>
      <w:r w:rsidR="007870A4">
        <w:t xml:space="preserve"> Given the short length the</w:t>
      </w:r>
      <w:r w:rsidR="007870A4">
        <w:t xml:space="preserve"> BFI-10 po</w:t>
      </w:r>
      <w:r w:rsidR="007870A4">
        <w:t xml:space="preserve">ssesses acceptable psychometric </w:t>
      </w:r>
      <w:r w:rsidR="007870A4">
        <w:t>properties.</w:t>
      </w:r>
      <w:r w:rsidR="004A5C0B">
        <w:t xml:space="preserve"> </w:t>
      </w:r>
    </w:p>
    <w:p w:rsidR="00B30CAB" w:rsidRDefault="004A5C0B" w:rsidP="007870A4">
      <w:r>
        <w:t xml:space="preserve">In virtual driving we integrated the questions directly into the game. Figure 1 shows </w:t>
      </w:r>
      <w:r w:rsidR="006A36A4">
        <w:t xml:space="preserve">one in-game question. </w:t>
      </w:r>
      <w:r w:rsidR="00ED7405">
        <w:t xml:space="preserve">Only one question is shown at any time. </w:t>
      </w:r>
      <w:r w:rsidR="0042233E">
        <w:t>After the participant locks in the next question is shown.</w:t>
      </w:r>
      <w:r w:rsidR="0042233E" w:rsidRPr="0042233E">
        <w:t xml:space="preserve"> </w:t>
      </w:r>
      <w:r w:rsidR="0042233E">
        <w:t>The questions are randomized.</w:t>
      </w:r>
    </w:p>
    <w:p w:rsidR="00B30CAB" w:rsidRDefault="00B30CAB" w:rsidP="00B30CAB"/>
    <w:p w:rsidR="009645D5" w:rsidRDefault="009645D5" w:rsidP="009645D5">
      <w:pPr>
        <w:keepNext/>
      </w:pPr>
      <w:r>
        <w:rPr>
          <w:noProof/>
          <w:lang w:val="de-DE" w:eastAsia="de-DE"/>
        </w:rPr>
        <w:lastRenderedPageBreak/>
        <w:drawing>
          <wp:inline distT="0" distB="0" distL="0" distR="0" wp14:anchorId="6BE46754" wp14:editId="345CEC70">
            <wp:extent cx="5760720" cy="3266570"/>
            <wp:effectExtent l="0" t="0" r="0" b="0"/>
            <wp:docPr id="1" name="Grafik 1" descr="D:\Lukas\Documents\Masterarbeit\Master Thesis\Images\UnityBigF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ukas\Documents\Masterarbeit\Master Thesis\Images\UnityBigFiv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856" w:rsidRDefault="009645D5" w:rsidP="009645D5">
      <w:pPr>
        <w:pStyle w:val="Beschriftung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BFI-10 statement in virtual driving</w:t>
      </w:r>
    </w:p>
    <w:p w:rsidR="00B04D74" w:rsidRDefault="00B04D74" w:rsidP="00F97856">
      <w:r>
        <w:t>After the participant has gone through all items, the personality score is calculated.</w:t>
      </w:r>
      <w:r w:rsidR="00D90F35">
        <w:t xml:space="preserve"> Every Big Five personality dimension is represented with 2 items in BFI-10.</w:t>
      </w:r>
      <w:bookmarkStart w:id="0" w:name="_GoBack"/>
      <w:bookmarkEnd w:id="0"/>
    </w:p>
    <w:p w:rsidR="00F97856" w:rsidRDefault="00F97856" w:rsidP="00F97856">
      <w:r>
        <w:t>Scoring the BFI-10 scales: Extraversion: 1R, 6; Agreeableness: 2, 7R; Conscientiousness: 3R, 8; Neuroticism: 4R, 9; Openness: 5R; 10 (R = item is reversed-scored).</w:t>
      </w:r>
    </w:p>
    <w:p w:rsidR="00E142AA" w:rsidRDefault="00F97856" w:rsidP="00E142AA">
      <w:r>
        <w:t>Expected result:</w:t>
      </w:r>
    </w:p>
    <w:p w:rsidR="00F97856" w:rsidRDefault="00F97856" w:rsidP="00E142AA"/>
    <w:p w:rsidR="00E142AA" w:rsidRPr="009F0B27" w:rsidRDefault="00E142AA" w:rsidP="00E142AA">
      <w:r>
        <w:t xml:space="preserve">Measuring personality in one minute or less: A 10-item short version of the Big Five Inventory in English and German - </w:t>
      </w:r>
      <w:proofErr w:type="spellStart"/>
      <w:r w:rsidRPr="00E142AA">
        <w:t>Rammstedt</w:t>
      </w:r>
      <w:proofErr w:type="spellEnd"/>
      <w:r>
        <w:t xml:space="preserve"> </w:t>
      </w:r>
    </w:p>
    <w:p w:rsidR="00E142AA" w:rsidRDefault="00E142AA" w:rsidP="00FD4495">
      <w:pPr>
        <w:pStyle w:val="berschrift1"/>
      </w:pPr>
    </w:p>
    <w:p w:rsidR="00FD4495" w:rsidRDefault="00FD4495" w:rsidP="00FD4495">
      <w:pPr>
        <w:pStyle w:val="berschrift1"/>
      </w:pPr>
      <w:r w:rsidRPr="00FD4495">
        <w:t>Driving Skills</w:t>
      </w:r>
    </w:p>
    <w:p w:rsidR="00FD4495" w:rsidRDefault="00FD4495" w:rsidP="00FD4495">
      <w:r>
        <w:t>We measured vehicle speed and position in the lane.</w:t>
      </w:r>
    </w:p>
    <w:p w:rsidR="00FD4495" w:rsidRDefault="00FD4495" w:rsidP="00FD4495">
      <w:r>
        <w:t>It records the spatiotemporal data of the race cars in every step (e.g. position, velocity, time).</w:t>
      </w:r>
    </w:p>
    <w:p w:rsidR="00FD4495" w:rsidRDefault="005C609E" w:rsidP="005C609E">
      <w:pPr>
        <w:pStyle w:val="berschrift1"/>
      </w:pPr>
      <w:r>
        <w:t>GEW</w:t>
      </w:r>
    </w:p>
    <w:p w:rsidR="005C609E" w:rsidRDefault="005C609E" w:rsidP="005C609E">
      <w:r w:rsidRPr="005C609E">
        <w:t xml:space="preserve">The assessment of emotional reactions is therefore important </w:t>
      </w:r>
      <w:r>
        <w:t xml:space="preserve">to understand how to improve </w:t>
      </w:r>
      <w:r w:rsidRPr="005C609E">
        <w:t>driving</w:t>
      </w:r>
      <w:r>
        <w:t>.</w:t>
      </w:r>
    </w:p>
    <w:p w:rsidR="005C609E" w:rsidRPr="00FD4495" w:rsidRDefault="005C609E" w:rsidP="00FD4495"/>
    <w:sectPr w:rsidR="005C609E" w:rsidRPr="00FD44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tis SemiSans Pro">
    <w:altName w:val="Rotis SemiSans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PS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14AE0"/>
    <w:multiLevelType w:val="hybridMultilevel"/>
    <w:tmpl w:val="E70A22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77"/>
    <w:rsid w:val="00000816"/>
    <w:rsid w:val="0006377B"/>
    <w:rsid w:val="0009788F"/>
    <w:rsid w:val="00113201"/>
    <w:rsid w:val="0029161A"/>
    <w:rsid w:val="002F3E32"/>
    <w:rsid w:val="00374FD8"/>
    <w:rsid w:val="00381368"/>
    <w:rsid w:val="003E61F2"/>
    <w:rsid w:val="0042233E"/>
    <w:rsid w:val="00445962"/>
    <w:rsid w:val="00493E12"/>
    <w:rsid w:val="004A5C0B"/>
    <w:rsid w:val="00501265"/>
    <w:rsid w:val="00515AF0"/>
    <w:rsid w:val="005C609E"/>
    <w:rsid w:val="00653312"/>
    <w:rsid w:val="006A36A4"/>
    <w:rsid w:val="006B7897"/>
    <w:rsid w:val="0072555D"/>
    <w:rsid w:val="007870A4"/>
    <w:rsid w:val="007D4F3D"/>
    <w:rsid w:val="008648A1"/>
    <w:rsid w:val="008C4C86"/>
    <w:rsid w:val="008D4EBC"/>
    <w:rsid w:val="009163DA"/>
    <w:rsid w:val="009645D5"/>
    <w:rsid w:val="009710B5"/>
    <w:rsid w:val="009B5182"/>
    <w:rsid w:val="009F0B27"/>
    <w:rsid w:val="00B04D74"/>
    <w:rsid w:val="00B30CAB"/>
    <w:rsid w:val="00B37D13"/>
    <w:rsid w:val="00CD1059"/>
    <w:rsid w:val="00CD3606"/>
    <w:rsid w:val="00D44C8A"/>
    <w:rsid w:val="00D90F35"/>
    <w:rsid w:val="00DA3F2F"/>
    <w:rsid w:val="00DB3640"/>
    <w:rsid w:val="00E142AA"/>
    <w:rsid w:val="00E7124C"/>
    <w:rsid w:val="00E94B79"/>
    <w:rsid w:val="00ED7405"/>
    <w:rsid w:val="00F221AA"/>
    <w:rsid w:val="00F809B3"/>
    <w:rsid w:val="00F97856"/>
    <w:rsid w:val="00FD4495"/>
    <w:rsid w:val="00FE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D44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255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255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Listenabsatz">
    <w:name w:val="List Paragraph"/>
    <w:basedOn w:val="Standard"/>
    <w:uiPriority w:val="34"/>
    <w:qFormat/>
    <w:rsid w:val="00D44C8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D44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table" w:styleId="Tabellenraster">
    <w:name w:val="Table Grid"/>
    <w:basedOn w:val="NormaleTabelle"/>
    <w:uiPriority w:val="59"/>
    <w:rsid w:val="002F3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2F3E3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E94B79"/>
    <w:pPr>
      <w:autoSpaceDE w:val="0"/>
      <w:autoSpaceDN w:val="0"/>
      <w:adjustRightInd w:val="0"/>
      <w:spacing w:after="0" w:line="240" w:lineRule="auto"/>
    </w:pPr>
    <w:rPr>
      <w:rFonts w:ascii="Rotis SemiSans Pro" w:hAnsi="Rotis SemiSans Pro" w:cs="Rotis SemiSans Pro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4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45D5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D44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255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255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Listenabsatz">
    <w:name w:val="List Paragraph"/>
    <w:basedOn w:val="Standard"/>
    <w:uiPriority w:val="34"/>
    <w:qFormat/>
    <w:rsid w:val="00D44C8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D44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table" w:styleId="Tabellenraster">
    <w:name w:val="Table Grid"/>
    <w:basedOn w:val="NormaleTabelle"/>
    <w:uiPriority w:val="59"/>
    <w:rsid w:val="002F3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2F3E3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E94B79"/>
    <w:pPr>
      <w:autoSpaceDE w:val="0"/>
      <w:autoSpaceDN w:val="0"/>
      <w:adjustRightInd w:val="0"/>
      <w:spacing w:after="0" w:line="240" w:lineRule="auto"/>
    </w:pPr>
    <w:rPr>
      <w:rFonts w:ascii="Rotis SemiSans Pro" w:hAnsi="Rotis SemiSans Pro" w:cs="Rotis SemiSans Pro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4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45D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816</Words>
  <Characters>5146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4</cp:revision>
  <dcterms:created xsi:type="dcterms:W3CDTF">2019-02-11T18:19:00Z</dcterms:created>
  <dcterms:modified xsi:type="dcterms:W3CDTF">2019-02-12T15:18:00Z</dcterms:modified>
</cp:coreProperties>
</file>