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 w:after="60"/>
      </w:pPr>
      <w:r>
        <w:rPr>
          <w:rFonts w:ascii="Georgia" w:hAnsi="Georgia"/>
          <w:b/>
          <w:i w:val="0"/>
          <w:color w:val="000000"/>
          <w:sz w:val="30"/>
        </w:rPr>
        <w:t>Professional partnerships: one-page overview</w:t>
      </w:r>
    </w:p>
    <w:p>
      <w:pPr>
        <w:spacing w:after="300"/>
      </w:pPr>
      <w:r>
        <w:rPr>
          <w:rFonts w:ascii="Aptos" w:hAnsi="Aptos"/>
          <w:b/>
          <w:i w:val="0"/>
          <w:color w:val="000000"/>
          <w:sz w:val="16"/>
        </w:rPr>
        <w:t>INSTITUTIONAL / PARTNERSHIP BRIEFING</w:t>
      </w:r>
    </w:p>
    <w:p>
      <w:pPr>
        <w:spacing w:after="280"/>
        <w:ind w:left="173"/>
        <w:pBdr>
          <w:bottom w:val="single" w:sz="8" w:color="000000" w:space="8"/>
        </w:pBdr>
      </w:pPr>
      <w:r>
        <w:rPr>
          <w:rFonts w:ascii="Aptos" w:hAnsi="Aptos"/>
          <w:b/>
          <w:i w:val="0"/>
          <w:color w:val="000000"/>
          <w:sz w:val="16"/>
        </w:rPr>
        <w:t xml:space="preserve">BEFORE SENDING  </w:t>
      </w:r>
      <w:r>
        <w:rPr>
          <w:rFonts w:ascii="Aptos" w:hAnsi="Aptos"/>
          <w:b w:val="0"/>
          <w:i w:val="0"/>
          <w:color w:val="000000"/>
          <w:sz w:val="16"/>
        </w:rPr>
        <w:t>For background and internal forwarding. This is a public prospectus, not a contract or guarantee of future placements. Update contact details after the organization establishes its dedicated email.</w:t>
      </w:r>
    </w:p>
    <w:p>
      <w:r>
        <w:rPr>
          <w:rFonts w:ascii="Aptos" w:hAnsi="Aptos"/>
          <w:b w:val="0"/>
          <w:i w:val="0"/>
          <w:color w:val="000000"/>
          <w:sz w:val="21"/>
        </w:rPr>
        <w:t>The Jewish Mutual is a developing educational initiative focused on helping young Jewish women discover careers and gain meaningful, firsthand professional experience. Our programs are designed with observant Jewish life in mind while welcoming women from varied Jewish backgrounds.</w:t>
      </w:r>
    </w:p>
    <w:p>
      <w:pPr>
        <w:spacing w:before="200"/>
      </w:pPr>
      <w:r>
        <w:rPr>
          <w:rFonts w:ascii="Aptos" w:hAnsi="Aptos"/>
          <w:b/>
          <w:i w:val="0"/>
          <w:color w:val="000000"/>
          <w:sz w:val="19"/>
        </w:rPr>
        <w:t>WHERE PROFESSIONALS CAN HELP</w:t>
      </w:r>
    </w:p>
    <w:p>
      <w:pPr>
        <w:pStyle w:val="ListBullet"/>
        <w:spacing w:after="80"/>
      </w:pPr>
      <w:r>
        <w:rPr>
          <w:rFonts w:ascii="Aptos" w:hAnsi="Aptos"/>
          <w:b w:val="0"/>
          <w:i w:val="0"/>
          <w:color w:val="000000"/>
          <w:sz w:val="20"/>
        </w:rPr>
        <w:t>Career discovery: host an approved, small-group studio or workplace visit, or share an honest look at your profession.</w:t>
      </w:r>
    </w:p>
    <w:p>
      <w:pPr>
        <w:pStyle w:val="ListBullet"/>
        <w:spacing w:after="80"/>
      </w:pPr>
      <w:r>
        <w:rPr>
          <w:rFonts w:ascii="Aptos" w:hAnsi="Aptos"/>
          <w:b w:val="0"/>
          <w:i w:val="0"/>
          <w:color w:val="000000"/>
          <w:sz w:val="20"/>
        </w:rPr>
        <w:t>Applied learning: advise an appropriately scoped, nonconfidential design challenge or review participant work.</w:t>
      </w:r>
    </w:p>
    <w:p>
      <w:pPr>
        <w:pStyle w:val="ListBullet"/>
        <w:spacing w:after="80"/>
      </w:pPr>
      <w:r>
        <w:rPr>
          <w:rFonts w:ascii="Aptos" w:hAnsi="Aptos"/>
          <w:b w:val="0"/>
          <w:i w:val="0"/>
          <w:color w:val="000000"/>
          <w:sz w:val="20"/>
        </w:rPr>
        <w:t>Individual guidance: offer one focused conversation or a relevant professional introduction, subject to availability.</w:t>
      </w:r>
    </w:p>
    <w:p>
      <w:pPr>
        <w:spacing w:before="200"/>
      </w:pPr>
      <w:r>
        <w:rPr>
          <w:rFonts w:ascii="Aptos" w:hAnsi="Aptos"/>
          <w:b/>
          <w:i w:val="0"/>
          <w:color w:val="000000"/>
          <w:sz w:val="19"/>
        </w:rPr>
        <w:t>EXAMPLE: A 90-MINUTE WORKPLACE VISIT</w:t>
      </w:r>
    </w:p>
    <w:p>
      <w:pPr>
        <w:pStyle w:val="ListBullet"/>
        <w:spacing w:after="80"/>
      </w:pPr>
      <w:r>
        <w:rPr>
          <w:rFonts w:ascii="Aptos" w:hAnsi="Aptos"/>
          <w:b w:val="0"/>
          <w:i w:val="0"/>
          <w:color w:val="000000"/>
          <w:sz w:val="20"/>
        </w:rPr>
        <w:t>4-6 invited participants, subject to agreement and appropriate recruitment.</w:t>
      </w:r>
    </w:p>
    <w:p>
      <w:pPr>
        <w:pStyle w:val="ListBullet"/>
        <w:spacing w:after="80"/>
      </w:pPr>
      <w:r>
        <w:rPr>
          <w:rFonts w:ascii="Aptos" w:hAnsi="Aptos"/>
          <w:b w:val="0"/>
          <w:i w:val="0"/>
          <w:color w:val="000000"/>
          <w:sz w:val="20"/>
        </w:rPr>
        <w:t>Introduction to your team, an approved project/process demonstration, Q&amp;A, and a brief reflective takeaway.</w:t>
      </w:r>
    </w:p>
    <w:p>
      <w:pPr>
        <w:pStyle w:val="ListBullet"/>
        <w:spacing w:after="80"/>
      </w:pPr>
      <w:r>
        <w:rPr>
          <w:rFonts w:ascii="Aptos" w:hAnsi="Aptos"/>
          <w:b w:val="0"/>
          <w:i w:val="0"/>
          <w:color w:val="000000"/>
          <w:sz w:val="20"/>
        </w:rPr>
        <w:t>Scope, schedule, site approvals, confidentiality, safety, supervision, and insurance reviewed before confirmation.</w:t>
      </w:r>
    </w:p>
    <w:p>
      <w:pPr>
        <w:spacing w:before="200"/>
      </w:pPr>
      <w:r>
        <w:rPr>
          <w:rFonts w:ascii="Aptos" w:hAnsi="Aptos"/>
          <w:b/>
          <w:i w:val="0"/>
          <w:color w:val="000000"/>
          <w:sz w:val="19"/>
        </w:rPr>
        <w:t>A SIMPLE WAY TO BEGIN</w:t>
      </w:r>
    </w:p>
    <w:p>
      <w:r>
        <w:rPr>
          <w:rFonts w:ascii="Aptos" w:hAnsi="Aptos"/>
          <w:b w:val="0"/>
          <w:i w:val="0"/>
          <w:color w:val="000000"/>
          <w:sz w:val="21"/>
        </w:rPr>
        <w:t>If your organization could host an experience, contribute a professional advisor, or suggest a suitable project, we welcome an initial discussion. An inquiry is not a commitment. Please visit the Partners page of The Jewish Mutual website to propose a format.</w:t>
      </w:r>
    </w:p>
    <w:p>
      <w:pPr>
        <w:spacing w:before="180"/>
      </w:pPr>
      <w:r>
        <w:rPr>
          <w:rFonts w:ascii="Aptos" w:hAnsi="Aptos"/>
          <w:b w:val="0"/>
          <w:i/>
          <w:color w:val="000000"/>
          <w:sz w:val="16"/>
        </w:rPr>
        <w:t>Status: The Jewish Mutual is a developing initiative. No tax-exempt status, existing institutional partnership, or confirmed future placement is implied by this overview.</w:t>
      </w:r>
    </w:p>
    <w:sectPr w:rsidR="00FC693F" w:rsidRPr="0006063C" w:rsidSect="00034616">
      <w:headerReference w:type="default" r:id="rId9"/>
      <w:footerReference w:type="default" r:id="rId10"/>
      <w:pgSz w:w="12240" w:h="15840"/>
      <w:pgMar w:top="1224" w:right="1498" w:bottom="1008" w:left="1498" w:header="504"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000000"/>
        <w:sz w:val="14"/>
      </w:rPr>
      <w:t>THE JEWISH MUTUAL   |   Free adaptable sample   |   Not an official verification of observance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Pr>
        <w:rFonts w:ascii="Georgia" w:hAnsi="Georgia"/>
        <w:b/>
        <w:i w:val="0"/>
        <w:color w:val="000000"/>
        <w:sz w:val="42"/>
      </w:rPr>
      <w:t>J</w:t>
    </w:r>
    <w:r>
      <w:rPr>
        <w:rFonts w:ascii="Georgia" w:hAnsi="Georgia"/>
        <w:b/>
        <w:i w:val="0"/>
        <w:color w:val="000000"/>
        <w:sz w:val="28"/>
      </w:rPr>
      <w:t xml:space="preserve">  THE JEWISH MUTUAL</w:t>
    </w:r>
  </w:p>
  <w:p>
    <w:pPr>
      <w:spacing w:after="120"/>
      <w:pBdr>
        <w:bottom w:val="single" w:sz="8" w:color="000000" w:space="8"/>
      </w:pBdr>
    </w:pPr>
    <w:r>
      <w:rPr>
        <w:rFonts w:ascii="Aptos" w:hAnsi="Aptos"/>
        <w:b/>
        <w:i w:val="0"/>
        <w:color w:val="000000"/>
        <w:sz w:val="15"/>
      </w:rPr>
      <w:t>EDUCATIONAL &amp; PROFESSIONAL RESOURCES  /  UNITED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partnerships: one-page overview</dc:title>
  <dc:subject/>
  <dc:creator>The Jewish Mutual</dc:creator>
  <cp:keywords/>
  <dc:description>generated by python-docx</dc:description>
  <cp:lastModifiedBy/>
  <cp:revision>1</cp:revision>
  <dcterms:created xsi:type="dcterms:W3CDTF">2013-12-23T23:15:00Z</dcterms:created>
  <dcterms:modified xsi:type="dcterms:W3CDTF">2013-12-23T23:15:00Z</dcterms:modified>
  <cp:category/>
</cp:coreProperties>
</file>