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AI Risk Assessment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A structured assessment of what could go wrong with a specific AI system, how bad it would be, and what you are doing about it. For high-risk systems it is the core evidence that Art. 9 risk management is operating.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Before development for high-risk systems, before deployment for all systems, and again on material change. Review live high-risk systems at least annually.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Do it with the people who build and use the system, not about them. Assess risk to the people affected first and to the organisation second — that ordering is what the regulation expects, and it also surfaces the risks that later become reputational ones.</w:t>
      </w:r>
    </w:p>
    <w:p/>
    <w:p>
      <w:pPr>
        <w:spacing w:before="200" w:after="80"/>
      </w:pPr>
      <w:r>
        <w:rPr>
          <w:b/>
          <w:color w:val="3F51B5"/>
          <w:sz w:val="24"/>
        </w:rPr>
        <w:t>System under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System ID / name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[AI-00X]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Accountable owner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Purpose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[what it does and what decisions it drives]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Risk tier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[prohibited / high / limited / minimal]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Affects individuals?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[yes / no — how]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Assessment date / assessor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[date] / [name]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1. Prohibited practice screen</w:t>
      </w:r>
    </w:p>
    <w:p>
      <w:pPr>
        <w:spacing w:after="120"/>
      </w:pPr>
      <w:r>
        <w:rPr>
          <w:i w:val="0"/>
          <w:sz w:val="21"/>
        </w:rPr>
        <w:t>Answer first. Any "yes" stops the assessment.</w:t>
      </w:r>
    </w:p>
    <w:p>
      <w:pPr>
        <w:spacing w:after="60"/>
        <w:ind w:left="360"/>
      </w:pPr>
      <w:r>
        <w:rPr>
          <w:sz w:val="21"/>
        </w:rPr>
        <w:t>☐  Deploys subliminal, manipulative, or exploitative techniques</w:t>
      </w:r>
    </w:p>
    <w:p>
      <w:pPr>
        <w:spacing w:after="60"/>
        <w:ind w:left="360"/>
      </w:pPr>
      <w:r>
        <w:rPr>
          <w:sz w:val="21"/>
        </w:rPr>
        <w:t>☐  Exploits vulnerability by age, disability, or social/economic situation</w:t>
      </w:r>
    </w:p>
    <w:p>
      <w:pPr>
        <w:spacing w:after="60"/>
        <w:ind w:left="360"/>
      </w:pPr>
      <w:r>
        <w:rPr>
          <w:sz w:val="21"/>
        </w:rPr>
        <w:t>☐  Performs social scoring leading to unjustified detrimental treatment</w:t>
      </w:r>
    </w:p>
    <w:p>
      <w:pPr>
        <w:spacing w:after="60"/>
        <w:ind w:left="360"/>
      </w:pPr>
      <w:r>
        <w:rPr>
          <w:sz w:val="21"/>
        </w:rPr>
        <w:t>☐  Predicts criminal offending based solely on profiling or personality</w:t>
      </w:r>
    </w:p>
    <w:p>
      <w:pPr>
        <w:spacing w:after="60"/>
        <w:ind w:left="360"/>
      </w:pPr>
      <w:r>
        <w:rPr>
          <w:sz w:val="21"/>
        </w:rPr>
        <w:t>☐  Builds facial recognition databases by untargeted scraping</w:t>
      </w:r>
    </w:p>
    <w:p>
      <w:pPr>
        <w:spacing w:after="60"/>
        <w:ind w:left="360"/>
      </w:pPr>
      <w:r>
        <w:rPr>
          <w:sz w:val="21"/>
        </w:rPr>
        <w:t>☐  Infers emotion in the workplace or in education</w:t>
      </w:r>
    </w:p>
    <w:p>
      <w:pPr>
        <w:spacing w:after="60"/>
        <w:ind w:left="360"/>
      </w:pPr>
      <w:r>
        <w:rPr>
          <w:sz w:val="21"/>
        </w:rPr>
        <w:t>☐  Performs biometric categorisation to infer protected characteristics</w:t>
      </w:r>
    </w:p>
    <w:p>
      <w:pPr>
        <w:spacing w:after="60"/>
        <w:ind w:left="360"/>
      </w:pPr>
      <w:r>
        <w:rPr>
          <w:sz w:val="21"/>
        </w:rPr>
        <w:t>☐  Performs real-time remote biometric identification in public spaces</w:t>
      </w:r>
    </w:p>
    <w:p>
      <w:pPr>
        <w:spacing w:after="120"/>
      </w:pPr>
      <w:r>
        <w:rPr>
          <w:i w:val="0"/>
          <w:sz w:val="21"/>
        </w:rPr>
        <w:t>Any box ticked → do not proceed. Escalate immediately.</w:t>
      </w:r>
    </w:p>
    <w:p>
      <w:pPr>
        <w:spacing w:before="200" w:after="80"/>
      </w:pPr>
      <w:r>
        <w:rPr>
          <w:b/>
          <w:color w:val="3F51B5"/>
          <w:sz w:val="24"/>
        </w:rPr>
        <w:t>2. Harms assessment</w:t>
      </w:r>
    </w:p>
    <w:p>
      <w:pPr>
        <w:spacing w:after="120"/>
      </w:pPr>
      <w:r>
        <w:rPr>
          <w:i w:val="0"/>
          <w:sz w:val="21"/>
        </w:rPr>
        <w:t>Assess harm to people first.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Harm type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Could it occur?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Who is affected?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Likelihood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Rating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Discrimination / unfair outcome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Loss of opportunity (job, credit, service)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Financial loss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Physical or psychological harm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Privacy intrusion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Loss of autonomy or ability to contest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Misinformation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Exclusion of a group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Then to the organisation: regulatory, financial, reputational, operational.</w:t>
      </w:r>
    </w:p>
    <w:p>
      <w:pPr>
        <w:spacing w:before="160" w:after="80"/>
      </w:pPr>
      <w:r>
        <w:rPr>
          <w:b/>
          <w:color w:val="3F51B5"/>
          <w:sz w:val="20"/>
        </w:rPr>
        <w:t>Ask who is worst affected, not who is average</w:t>
      </w:r>
    </w:p>
    <w:p>
      <w:pPr>
        <w:spacing w:after="120"/>
      </w:pPr>
      <w:r>
        <w:rPr>
          <w:i/>
          <w:color w:val="606060"/>
          <w:sz w:val="20"/>
        </w:rPr>
        <w:t>Aggregate accuracy hides concentrated harm. A system that is 95% accurate overall can be systematically wrong about one group — and that group is who will be harmed, and who will complain.</w:t>
      </w:r>
    </w:p>
    <w:p>
      <w:pPr>
        <w:spacing w:before="200" w:after="80"/>
      </w:pPr>
      <w:r>
        <w:rPr>
          <w:b/>
          <w:color w:val="3F51B5"/>
          <w:sz w:val="24"/>
        </w:rPr>
        <w:t>3. Technical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Assessment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Data quality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Is training data relevant, representative, current?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Bias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Have you tested performance across subgroups?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Accuracy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Does it meet the declared threshold? Where does it fail?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Robustness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How does it behave on edge cases and adversarial input?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Drift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How would you detect degradation?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Explainability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Can you explain a decision to the person affected?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Injection, poisoning, extraction, leakage through output?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Dependencies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What happens if the vendor or model changes?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4. Human oversight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Answer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Who reviews the output?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[named role]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What information do they see?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Can they realistically override? How?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How long do they have per decision?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How would we know if they were rubber-stamping?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What training have they had?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3F51B5"/>
          <w:sz w:val="20"/>
        </w:rPr>
        <w:t>The rubber-stamp test</w:t>
      </w:r>
    </w:p>
    <w:p>
      <w:pPr>
        <w:spacing w:after="120"/>
      </w:pPr>
      <w:r>
        <w:rPr>
          <w:i/>
          <w:color w:val="606060"/>
          <w:sz w:val="20"/>
        </w:rPr>
        <w:t>If a reviewer handles hundreds of decisions an hour, or overrides almost never, oversight is nominal. Measure override rates — a rate near zero is a warning sign, not a success metric.</w:t>
      </w:r>
    </w:p>
    <w:p>
      <w:pPr>
        <w:spacing w:before="200" w:after="80"/>
      </w:pPr>
      <w:r>
        <w:rPr>
          <w:b/>
          <w:color w:val="3F51B5"/>
          <w:sz w:val="24"/>
        </w:rPr>
        <w:t>5. Transparency</w:t>
      </w:r>
    </w:p>
    <w:p>
      <w:pPr>
        <w:spacing w:after="60"/>
        <w:ind w:left="360"/>
      </w:pPr>
      <w:r>
        <w:rPr>
          <w:sz w:val="21"/>
        </w:rPr>
        <w:t>☐  People are told they are interacting with, or subject to, AI</w:t>
      </w:r>
    </w:p>
    <w:p>
      <w:pPr>
        <w:spacing w:after="60"/>
        <w:ind w:left="360"/>
      </w:pPr>
      <w:r>
        <w:rPr>
          <w:sz w:val="21"/>
        </w:rPr>
        <w:t>☐  AI-generated content is marked where required</w:t>
      </w:r>
    </w:p>
    <w:p>
      <w:pPr>
        <w:spacing w:after="60"/>
        <w:ind w:left="360"/>
      </w:pPr>
      <w:r>
        <w:rPr>
          <w:sz w:val="21"/>
        </w:rPr>
        <w:t>☐  Affected people can obtain an explanation</w:t>
      </w:r>
    </w:p>
    <w:p>
      <w:pPr>
        <w:spacing w:after="60"/>
        <w:ind w:left="360"/>
      </w:pPr>
      <w:r>
        <w:rPr>
          <w:sz w:val="21"/>
        </w:rPr>
        <w:t>☐  There is a route to contest a decision, and someone staffs it</w:t>
      </w:r>
    </w:p>
    <w:p>
      <w:pPr>
        <w:spacing w:before="200" w:after="80"/>
      </w:pPr>
      <w:r>
        <w:rPr>
          <w:b/>
          <w:color w:val="3F51B5"/>
          <w:sz w:val="24"/>
        </w:rPr>
        <w:t>6. Residual risk and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Residual rating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Justification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Accepted by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Authority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[low/med/high/critical]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Per Decision Rights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Decision: Proceed · Proceed with conditions · Do not proceed</w:t>
      </w:r>
    </w:p>
    <w:p>
      <w:pPr>
        <w:spacing w:after="120"/>
      </w:pPr>
      <w:r>
        <w:rPr>
          <w:i w:val="0"/>
          <w:sz w:val="21"/>
        </w:rPr>
        <w:t>Conditions: [list, with owners and dates]</w:t>
      </w:r>
    </w:p>
    <w:p>
      <w:pPr>
        <w:spacing w:before="200" w:after="80"/>
      </w:pPr>
      <w:r>
        <w:rPr>
          <w:b/>
          <w:color w:val="3F51B5"/>
          <w:sz w:val="24"/>
        </w:rPr>
        <w:t>7.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Trigger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Material change of purpose or data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Full reassessment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Incident involving this system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Targeted reassessment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Annually (high-risk)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Full review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Vendor model change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Targeted reassessment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Sections 1, 2, and 4 are the irreducible core: is it allowed, who could it hurt, and who is watching. That fits on two pages.</w:t>
      </w:r>
    </w:p>
    <w:p>
      <w:pPr>
        <w:pStyle w:val="ListBullet"/>
        <w:spacing w:after="80"/>
      </w:pPr>
      <w:r>
        <w:rPr>
          <w:b/>
          <w:sz w:val="21"/>
        </w:rPr>
        <w:t xml:space="preserve">Regulated financial services: </w:t>
      </w:r>
      <w:r>
        <w:rPr>
          <w:sz w:val="21"/>
        </w:rPr>
        <w:t>Align with model risk management: add model validation findings, and treat this as a complement to, not a replacement for, independent validation.</w:t>
      </w:r>
    </w:p>
    <w:p>
      <w:pPr>
        <w:pStyle w:val="ListBullet"/>
        <w:spacing w:after="80"/>
      </w:pPr>
      <w:r>
        <w:rPr>
          <w:b/>
          <w:sz w:val="21"/>
        </w:rPr>
        <w:t xml:space="preserve">Where a DPIA is also required: </w:t>
      </w:r>
      <w:r>
        <w:rPr>
          <w:sz w:val="21"/>
        </w:rPr>
        <w:t>Run them together and cross-reference. Section 2 harms feed the DPIA's risks-to-individuals directly — see Processing Dpia Log.</w:t>
      </w:r>
    </w:p>
    <w:p>
      <w:pPr>
        <w:pStyle w:val="ListBullet"/>
        <w:spacing w:after="80"/>
      </w:pPr>
      <w:r>
        <w:rPr>
          <w:b/>
          <w:sz w:val="21"/>
        </w:rPr>
        <w:t xml:space="preserve">Research and experimentation: </w:t>
      </w:r>
      <w:r>
        <w:rPr>
          <w:sz w:val="21"/>
        </w:rPr>
        <w:t>Apply a shortened version at experiment stage, and the full assessment before anything touches real users or real decisions.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