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371D6">
      <w:pPr>
        <w:jc w:val="center"/>
      </w:pPr>
      <w:r>
        <w:rPr>
          <w:rFonts w:ascii="宋体" w:hAnsi="宋体" w:eastAsia="宋体"/>
          <w:b/>
          <w:sz w:val="36"/>
        </w:rPr>
        <w:t>单图恢复 3D/深度的深度学习方法 GitHub 链接整理</w:t>
      </w:r>
    </w:p>
    <w:p w14:paraId="59B72E2B">
      <w:pPr>
        <w:jc w:val="center"/>
      </w:pPr>
      <w:r>
        <w:rPr>
          <w:rFonts w:ascii="宋体" w:hAnsi="宋体" w:eastAsia="宋体"/>
          <w:color w:val="5A5A5A"/>
          <w:sz w:val="22"/>
        </w:rPr>
        <w:t>面向“超表面编码与轻量 AI 解码融合的单目 3D 深度探测/空间感知”项目</w:t>
      </w:r>
    </w:p>
    <w:p w14:paraId="740735B9">
      <w:r>
        <w:rPr>
          <w:rFonts w:ascii="宋体" w:hAnsi="宋体" w:eastAsia="宋体"/>
          <w:b/>
          <w:sz w:val="21"/>
        </w:rPr>
        <w:t>整理说明：</w:t>
      </w:r>
      <w:r>
        <w:rPr>
          <w:rFonts w:ascii="宋体" w:hAnsi="宋体" w:eastAsia="宋体"/>
          <w:sz w:val="21"/>
        </w:rPr>
        <w:t>以下链接主要来自项目根目录开题参考文档中明确提到的单目深度估计/从单张图恢复深度方法，并按“可复现 baseline、轻量 student、强 teacher、尺度监督”整理。GitHub 链接已做可访问性检查。</w:t>
      </w:r>
    </w:p>
    <w:p w14:paraId="22325F17">
      <w:pPr>
        <w:pStyle w:val="3"/>
      </w:pPr>
      <w:r>
        <w:rPr>
          <w:rFonts w:ascii="宋体" w:hAnsi="宋体" w:eastAsia="宋体"/>
          <w:b/>
          <w:sz w:val="28"/>
        </w:rPr>
        <w:t>一、参考文档明确提到的核心 GitHub</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
        <w:gridCol w:w="1154"/>
        <w:gridCol w:w="1131"/>
        <w:gridCol w:w="3651"/>
        <w:gridCol w:w="1154"/>
        <w:gridCol w:w="2797"/>
      </w:tblGrid>
      <w:tr w14:paraId="4368635C">
        <w:trPr>
          <w:jc w:val="center"/>
        </w:trPr>
        <w:tc>
          <w:tcPr>
            <w:tcW w:w="1680" w:type="dxa"/>
            <w:shd w:val="clear" w:color="auto" w:fill="D9EAF7"/>
            <w:vAlign w:val="center"/>
          </w:tcPr>
          <w:p w14:paraId="3319DED3">
            <w:pPr>
              <w:spacing w:after="0" w:line="240" w:lineRule="auto"/>
            </w:pPr>
            <w:r>
              <w:rPr>
                <w:rFonts w:ascii="宋体" w:hAnsi="宋体" w:eastAsia="宋体"/>
                <w:b/>
                <w:sz w:val="20"/>
              </w:rPr>
              <w:t>序号</w:t>
            </w:r>
          </w:p>
        </w:tc>
        <w:tc>
          <w:tcPr>
            <w:tcW w:w="1680" w:type="dxa"/>
            <w:shd w:val="clear" w:color="auto" w:fill="D9EAF7"/>
            <w:vAlign w:val="center"/>
          </w:tcPr>
          <w:p w14:paraId="5B937650">
            <w:pPr>
              <w:spacing w:after="0" w:line="240" w:lineRule="auto"/>
            </w:pPr>
            <w:r>
              <w:rPr>
                <w:rFonts w:ascii="宋体" w:hAnsi="宋体" w:eastAsia="宋体"/>
                <w:b/>
                <w:sz w:val="20"/>
              </w:rPr>
              <w:t>方法/项目</w:t>
            </w:r>
          </w:p>
        </w:tc>
        <w:tc>
          <w:tcPr>
            <w:tcW w:w="1680" w:type="dxa"/>
            <w:shd w:val="clear" w:color="auto" w:fill="D9EAF7"/>
            <w:vAlign w:val="center"/>
          </w:tcPr>
          <w:p w14:paraId="31B98115">
            <w:pPr>
              <w:spacing w:after="0" w:line="240" w:lineRule="auto"/>
            </w:pPr>
            <w:r>
              <w:rPr>
                <w:rFonts w:ascii="宋体" w:hAnsi="宋体" w:eastAsia="宋体"/>
                <w:b/>
                <w:sz w:val="20"/>
              </w:rPr>
              <w:t>类型</w:t>
            </w:r>
          </w:p>
        </w:tc>
        <w:tc>
          <w:tcPr>
            <w:tcW w:w="1680" w:type="dxa"/>
            <w:shd w:val="clear" w:color="auto" w:fill="D9EAF7"/>
            <w:vAlign w:val="center"/>
          </w:tcPr>
          <w:p w14:paraId="6C5E0930">
            <w:pPr>
              <w:spacing w:after="0" w:line="240" w:lineRule="auto"/>
            </w:pPr>
            <w:r>
              <w:rPr>
                <w:rFonts w:ascii="宋体" w:hAnsi="宋体" w:eastAsia="宋体"/>
                <w:b/>
                <w:sz w:val="20"/>
              </w:rPr>
              <w:t>GitHub 链接</w:t>
            </w:r>
          </w:p>
        </w:tc>
        <w:tc>
          <w:tcPr>
            <w:tcW w:w="1680" w:type="dxa"/>
            <w:shd w:val="clear" w:color="auto" w:fill="D9EAF7"/>
            <w:vAlign w:val="center"/>
          </w:tcPr>
          <w:p w14:paraId="684FDEBB">
            <w:pPr>
              <w:spacing w:after="0" w:line="240" w:lineRule="auto"/>
            </w:pPr>
            <w:r>
              <w:rPr>
                <w:rFonts w:ascii="宋体" w:hAnsi="宋体" w:eastAsia="宋体"/>
                <w:b/>
                <w:sz w:val="20"/>
              </w:rPr>
              <w:t>与本项目关系</w:t>
            </w:r>
          </w:p>
        </w:tc>
        <w:tc>
          <w:tcPr>
            <w:tcW w:w="1680" w:type="dxa"/>
            <w:shd w:val="clear" w:color="auto" w:fill="D9EAF7"/>
            <w:vAlign w:val="center"/>
          </w:tcPr>
          <w:p w14:paraId="18DAAE83">
            <w:pPr>
              <w:spacing w:after="0" w:line="240" w:lineRule="auto"/>
            </w:pPr>
            <w:r>
              <w:rPr>
                <w:rFonts w:ascii="宋体" w:hAnsi="宋体" w:eastAsia="宋体"/>
                <w:b/>
                <w:sz w:val="20"/>
              </w:rPr>
              <w:t>论文/项目页</w:t>
            </w:r>
          </w:p>
        </w:tc>
      </w:tr>
      <w:tr w14:paraId="14DA102B">
        <w:trPr>
          <w:jc w:val="center"/>
        </w:trPr>
        <w:tc>
          <w:tcPr>
            <w:tcW w:w="1680" w:type="dxa"/>
            <w:vAlign w:val="center"/>
          </w:tcPr>
          <w:p w14:paraId="18B2DA97">
            <w:pPr>
              <w:spacing w:after="0" w:line="240" w:lineRule="auto"/>
            </w:pPr>
            <w:r>
              <w:rPr>
                <w:rFonts w:ascii="宋体" w:hAnsi="宋体" w:eastAsia="宋体"/>
                <w:b w:val="0"/>
                <w:sz w:val="20"/>
              </w:rPr>
              <w:t>1</w:t>
            </w:r>
          </w:p>
        </w:tc>
        <w:tc>
          <w:tcPr>
            <w:tcW w:w="1680" w:type="dxa"/>
            <w:vAlign w:val="center"/>
          </w:tcPr>
          <w:p w14:paraId="33FCD146">
            <w:pPr>
              <w:spacing w:after="0" w:line="240" w:lineRule="auto"/>
            </w:pPr>
            <w:r>
              <w:rPr>
                <w:rFonts w:ascii="宋体" w:hAnsi="宋体" w:eastAsia="宋体"/>
                <w:b w:val="0"/>
                <w:sz w:val="20"/>
              </w:rPr>
              <w:t>Monodepth2</w:t>
            </w:r>
          </w:p>
        </w:tc>
        <w:tc>
          <w:tcPr>
            <w:tcW w:w="1680" w:type="dxa"/>
            <w:vAlign w:val="center"/>
          </w:tcPr>
          <w:p w14:paraId="3AA58ED3">
            <w:pPr>
              <w:spacing w:after="0" w:line="240" w:lineRule="auto"/>
            </w:pPr>
            <w:r>
              <w:rPr>
                <w:rFonts w:ascii="宋体" w:hAnsi="宋体" w:eastAsia="宋体"/>
                <w:b w:val="0"/>
                <w:sz w:val="20"/>
              </w:rPr>
              <w:t>经典自监督单目深度</w:t>
            </w:r>
          </w:p>
        </w:tc>
        <w:tc>
          <w:tcPr>
            <w:tcW w:w="1680" w:type="dxa"/>
          </w:tcPr>
          <w:p w14:paraId="637AD1D6">
            <w:pPr>
              <w:spacing w:after="0" w:line="240" w:lineRule="auto"/>
            </w:pPr>
            <w:r>
              <w:fldChar w:fldCharType="begin"/>
            </w:r>
            <w:r>
              <w:instrText xml:space="preserve"> HYPERLINK "https://github.com/nianticlabs/monodepth2" \h </w:instrText>
            </w:r>
            <w:r>
              <w:fldChar w:fldCharType="separate"/>
            </w:r>
            <w:r>
              <w:t>https://github.com/nianticlabs/monodepth2</w:t>
            </w:r>
            <w:r>
              <w:fldChar w:fldCharType="end"/>
            </w:r>
          </w:p>
        </w:tc>
        <w:tc>
          <w:tcPr>
            <w:tcW w:w="1680" w:type="dxa"/>
            <w:vAlign w:val="center"/>
          </w:tcPr>
          <w:p w14:paraId="291B0E38">
            <w:pPr>
              <w:spacing w:after="0" w:line="240" w:lineRule="auto"/>
            </w:pPr>
            <w:r>
              <w:rPr>
                <w:rFonts w:ascii="宋体" w:hAnsi="宋体" w:eastAsia="宋体"/>
                <w:b w:val="0"/>
                <w:sz w:val="20"/>
              </w:rPr>
              <w:t>最适合作为入门复现 baseline；训练、数据加载和评估流程清楚。</w:t>
            </w:r>
          </w:p>
        </w:tc>
        <w:tc>
          <w:tcPr>
            <w:tcW w:w="1680" w:type="dxa"/>
          </w:tcPr>
          <w:p w14:paraId="542AFC40">
            <w:pPr>
              <w:spacing w:after="0" w:line="240" w:lineRule="auto"/>
            </w:pPr>
            <w:r>
              <w:fldChar w:fldCharType="begin"/>
            </w:r>
            <w:r>
              <w:instrText xml:space="preserve"> HYPERLINK "https://arxiv.org/abs/1806.01260" \h </w:instrText>
            </w:r>
            <w:r>
              <w:fldChar w:fldCharType="separate"/>
            </w:r>
            <w:r>
              <w:t>https://arxiv.org/abs/1806.01260</w:t>
            </w:r>
            <w:r>
              <w:fldChar w:fldCharType="end"/>
            </w:r>
          </w:p>
        </w:tc>
      </w:tr>
      <w:tr w14:paraId="23FF9908">
        <w:trPr>
          <w:jc w:val="center"/>
        </w:trPr>
        <w:tc>
          <w:tcPr>
            <w:tcW w:w="1680" w:type="dxa"/>
            <w:vAlign w:val="center"/>
          </w:tcPr>
          <w:p w14:paraId="37087793">
            <w:pPr>
              <w:spacing w:after="0" w:line="240" w:lineRule="auto"/>
            </w:pPr>
            <w:r>
              <w:rPr>
                <w:rFonts w:ascii="宋体" w:hAnsi="宋体" w:eastAsia="宋体"/>
                <w:b w:val="0"/>
                <w:sz w:val="20"/>
              </w:rPr>
              <w:t>2</w:t>
            </w:r>
          </w:p>
        </w:tc>
        <w:tc>
          <w:tcPr>
            <w:tcW w:w="1680" w:type="dxa"/>
            <w:vAlign w:val="center"/>
          </w:tcPr>
          <w:p w14:paraId="55FB3097">
            <w:pPr>
              <w:spacing w:after="0" w:line="240" w:lineRule="auto"/>
            </w:pPr>
            <w:r>
              <w:rPr>
                <w:rFonts w:ascii="宋体" w:hAnsi="宋体" w:eastAsia="宋体"/>
                <w:b w:val="0"/>
                <w:sz w:val="20"/>
              </w:rPr>
              <w:t>FastDepth</w:t>
            </w:r>
          </w:p>
        </w:tc>
        <w:tc>
          <w:tcPr>
            <w:tcW w:w="1680" w:type="dxa"/>
            <w:vAlign w:val="center"/>
          </w:tcPr>
          <w:p w14:paraId="6DEF2840">
            <w:pPr>
              <w:spacing w:after="0" w:line="240" w:lineRule="auto"/>
            </w:pPr>
            <w:r>
              <w:rPr>
                <w:rFonts w:ascii="宋体" w:hAnsi="宋体" w:eastAsia="宋体"/>
                <w:b w:val="0"/>
                <w:sz w:val="20"/>
              </w:rPr>
              <w:t>嵌入式轻量单目深度</w:t>
            </w:r>
          </w:p>
        </w:tc>
        <w:tc>
          <w:tcPr>
            <w:tcW w:w="1680" w:type="dxa"/>
          </w:tcPr>
          <w:p w14:paraId="48EC22EB">
            <w:pPr>
              <w:spacing w:after="0" w:line="240" w:lineRule="auto"/>
            </w:pPr>
            <w:r>
              <w:fldChar w:fldCharType="begin"/>
            </w:r>
            <w:r>
              <w:instrText xml:space="preserve"> HYPERLINK "https://github.com/dwofk/fast-depth" \h </w:instrText>
            </w:r>
            <w:r>
              <w:fldChar w:fldCharType="separate"/>
            </w:r>
            <w:r>
              <w:t>https://github.com/dwofk/fast-depth</w:t>
            </w:r>
            <w:r>
              <w:fldChar w:fldCharType="end"/>
            </w:r>
          </w:p>
        </w:tc>
        <w:tc>
          <w:tcPr>
            <w:tcW w:w="1680" w:type="dxa"/>
            <w:vAlign w:val="center"/>
          </w:tcPr>
          <w:p w14:paraId="121D5E8C">
            <w:pPr>
              <w:spacing w:after="0" w:line="240" w:lineRule="auto"/>
            </w:pPr>
            <w:r>
              <w:rPr>
                <w:rFonts w:ascii="宋体" w:hAnsi="宋体" w:eastAsia="宋体"/>
                <w:b w:val="0"/>
                <w:sz w:val="20"/>
              </w:rPr>
              <w:t>面向低功耗/无人机部署，可作为轻量后端或速度基线。</w:t>
            </w:r>
          </w:p>
        </w:tc>
        <w:tc>
          <w:tcPr>
            <w:tcW w:w="1680" w:type="dxa"/>
          </w:tcPr>
          <w:p w14:paraId="051AB531">
            <w:pPr>
              <w:spacing w:after="0" w:line="240" w:lineRule="auto"/>
            </w:pPr>
            <w:r>
              <w:fldChar w:fldCharType="begin"/>
            </w:r>
            <w:r>
              <w:instrText xml:space="preserve"> HYPERLINK "https://arxiv.org/abs/1903.03273" \h </w:instrText>
            </w:r>
            <w:r>
              <w:fldChar w:fldCharType="separate"/>
            </w:r>
            <w:r>
              <w:t>https://arxiv.org/abs/1903.03273</w:t>
            </w:r>
            <w:r>
              <w:fldChar w:fldCharType="end"/>
            </w:r>
          </w:p>
        </w:tc>
      </w:tr>
      <w:tr w14:paraId="4833B7D6">
        <w:trPr>
          <w:jc w:val="center"/>
        </w:trPr>
        <w:tc>
          <w:tcPr>
            <w:tcW w:w="1680" w:type="dxa"/>
            <w:vAlign w:val="center"/>
          </w:tcPr>
          <w:p w14:paraId="2221C4AB">
            <w:pPr>
              <w:spacing w:after="0" w:line="240" w:lineRule="auto"/>
            </w:pPr>
            <w:r>
              <w:rPr>
                <w:rFonts w:ascii="宋体" w:hAnsi="宋体" w:eastAsia="宋体"/>
                <w:b w:val="0"/>
                <w:sz w:val="20"/>
              </w:rPr>
              <w:t>3</w:t>
            </w:r>
          </w:p>
        </w:tc>
        <w:tc>
          <w:tcPr>
            <w:tcW w:w="1680" w:type="dxa"/>
            <w:vAlign w:val="center"/>
          </w:tcPr>
          <w:p w14:paraId="7F72E24E">
            <w:pPr>
              <w:spacing w:after="0" w:line="240" w:lineRule="auto"/>
            </w:pPr>
            <w:r>
              <w:rPr>
                <w:rFonts w:ascii="宋体" w:hAnsi="宋体" w:eastAsia="宋体"/>
                <w:b w:val="0"/>
                <w:sz w:val="20"/>
              </w:rPr>
              <w:t>Lite-Mono</w:t>
            </w:r>
          </w:p>
        </w:tc>
        <w:tc>
          <w:tcPr>
            <w:tcW w:w="1680" w:type="dxa"/>
            <w:vAlign w:val="center"/>
          </w:tcPr>
          <w:p w14:paraId="572CD0C7">
            <w:pPr>
              <w:spacing w:after="0" w:line="240" w:lineRule="auto"/>
            </w:pPr>
            <w:r>
              <w:rPr>
                <w:rFonts w:ascii="宋体" w:hAnsi="宋体" w:eastAsia="宋体"/>
                <w:b w:val="0"/>
                <w:sz w:val="20"/>
              </w:rPr>
              <w:t>轻量 CNN + Transformer 自监督深度</w:t>
            </w:r>
          </w:p>
        </w:tc>
        <w:tc>
          <w:tcPr>
            <w:tcW w:w="1680" w:type="dxa"/>
          </w:tcPr>
          <w:p w14:paraId="7BF263EC">
            <w:pPr>
              <w:spacing w:after="0" w:line="240" w:lineRule="auto"/>
            </w:pPr>
            <w:r>
              <w:fldChar w:fldCharType="begin"/>
            </w:r>
            <w:r>
              <w:instrText xml:space="preserve"> HYPERLINK "https://github.com/noahzn/Lite-Mono" \h </w:instrText>
            </w:r>
            <w:r>
              <w:fldChar w:fldCharType="separate"/>
            </w:r>
            <w:r>
              <w:t>https://github.com/noahzn/Lite-Mono</w:t>
            </w:r>
            <w:r>
              <w:fldChar w:fldCharType="end"/>
            </w:r>
          </w:p>
        </w:tc>
        <w:tc>
          <w:tcPr>
            <w:tcW w:w="1680" w:type="dxa"/>
            <w:vAlign w:val="center"/>
          </w:tcPr>
          <w:p w14:paraId="46E88B20">
            <w:pPr>
              <w:spacing w:after="0" w:line="240" w:lineRule="auto"/>
            </w:pPr>
            <w:r>
              <w:rPr>
                <w:rFonts w:ascii="宋体" w:hAnsi="宋体" w:eastAsia="宋体"/>
                <w:b w:val="0"/>
                <w:sz w:val="20"/>
              </w:rPr>
              <w:t>比 Monodepth2 更新，适合作为小模型 student 或轻量 decoder 参考。</w:t>
            </w:r>
          </w:p>
        </w:tc>
        <w:tc>
          <w:tcPr>
            <w:tcW w:w="1680" w:type="dxa"/>
          </w:tcPr>
          <w:p w14:paraId="2EB9ADEB">
            <w:pPr>
              <w:spacing w:after="0" w:line="240" w:lineRule="auto"/>
            </w:pPr>
            <w:r>
              <w:fldChar w:fldCharType="begin"/>
            </w:r>
            <w:r>
              <w:instrText xml:space="preserve"> HYPERLINK "https://arxiv.org/abs/2211.13202" \h </w:instrText>
            </w:r>
            <w:r>
              <w:fldChar w:fldCharType="separate"/>
            </w:r>
            <w:r>
              <w:t>https://arxiv.org/abs/2211.13202</w:t>
            </w:r>
            <w:r>
              <w:fldChar w:fldCharType="end"/>
            </w:r>
          </w:p>
        </w:tc>
      </w:tr>
      <w:tr w14:paraId="79FC508A">
        <w:trPr>
          <w:jc w:val="center"/>
        </w:trPr>
        <w:tc>
          <w:tcPr>
            <w:tcW w:w="1680" w:type="dxa"/>
            <w:vAlign w:val="center"/>
          </w:tcPr>
          <w:p w14:paraId="44A8FCF5">
            <w:pPr>
              <w:spacing w:after="0" w:line="240" w:lineRule="auto"/>
            </w:pPr>
            <w:r>
              <w:rPr>
                <w:rFonts w:ascii="宋体" w:hAnsi="宋体" w:eastAsia="宋体"/>
                <w:b w:val="0"/>
                <w:sz w:val="20"/>
              </w:rPr>
              <w:t>4</w:t>
            </w:r>
          </w:p>
        </w:tc>
        <w:tc>
          <w:tcPr>
            <w:tcW w:w="1680" w:type="dxa"/>
            <w:vAlign w:val="center"/>
          </w:tcPr>
          <w:p w14:paraId="48A252D9">
            <w:pPr>
              <w:spacing w:after="0" w:line="240" w:lineRule="auto"/>
            </w:pPr>
            <w:r>
              <w:rPr>
                <w:rFonts w:ascii="宋体" w:hAnsi="宋体" w:eastAsia="宋体"/>
                <w:b w:val="0"/>
                <w:sz w:val="20"/>
              </w:rPr>
              <w:t>TinyDepth</w:t>
            </w:r>
          </w:p>
        </w:tc>
        <w:tc>
          <w:tcPr>
            <w:tcW w:w="1680" w:type="dxa"/>
            <w:vAlign w:val="center"/>
          </w:tcPr>
          <w:p w14:paraId="0B640FB5">
            <w:pPr>
              <w:spacing w:after="0" w:line="240" w:lineRule="auto"/>
            </w:pPr>
            <w:r>
              <w:rPr>
                <w:rFonts w:ascii="宋体" w:hAnsi="宋体" w:eastAsia="宋体"/>
                <w:b w:val="0"/>
                <w:sz w:val="20"/>
              </w:rPr>
              <w:t>少参数 Transformer 单目深度</w:t>
            </w:r>
          </w:p>
        </w:tc>
        <w:tc>
          <w:tcPr>
            <w:tcW w:w="1680" w:type="dxa"/>
          </w:tcPr>
          <w:p w14:paraId="17C2CBC2">
            <w:pPr>
              <w:spacing w:after="0" w:line="240" w:lineRule="auto"/>
            </w:pPr>
            <w:r>
              <w:fldChar w:fldCharType="begin"/>
            </w:r>
            <w:r>
              <w:instrText xml:space="preserve"> HYPERLINK "https://github.com/ZYCheng777/TinyDepth" \h </w:instrText>
            </w:r>
            <w:r>
              <w:fldChar w:fldCharType="separate"/>
            </w:r>
            <w:r>
              <w:t>https://github.com/ZYCheng777/TinyDepth</w:t>
            </w:r>
            <w:r>
              <w:fldChar w:fldCharType="end"/>
            </w:r>
          </w:p>
        </w:tc>
        <w:tc>
          <w:tcPr>
            <w:tcW w:w="1680" w:type="dxa"/>
            <w:vAlign w:val="center"/>
          </w:tcPr>
          <w:p w14:paraId="7D03A9DF">
            <w:pPr>
              <w:spacing w:after="0" w:line="240" w:lineRule="auto"/>
            </w:pPr>
            <w:r>
              <w:rPr>
                <w:rFonts w:ascii="宋体" w:hAnsi="宋体" w:eastAsia="宋体"/>
                <w:b w:val="0"/>
                <w:sz w:val="20"/>
              </w:rPr>
              <w:t>适合参考模型压缩、轻量 Transformer 和移动端结构设计。</w:t>
            </w:r>
          </w:p>
        </w:tc>
        <w:tc>
          <w:tcPr>
            <w:tcW w:w="1680" w:type="dxa"/>
            <w:vAlign w:val="center"/>
          </w:tcPr>
          <w:p w14:paraId="3008A1A8">
            <w:pPr>
              <w:spacing w:after="0" w:line="240" w:lineRule="auto"/>
            </w:pPr>
            <w:r>
              <w:rPr>
                <w:rFonts w:ascii="宋体" w:hAnsi="宋体" w:eastAsia="宋体"/>
                <w:b w:val="0"/>
                <w:sz w:val="20"/>
              </w:rPr>
              <w:t>参考文档未列论文链接</w:t>
            </w:r>
          </w:p>
        </w:tc>
      </w:tr>
      <w:tr w14:paraId="26AB7AD5">
        <w:trPr>
          <w:jc w:val="center"/>
        </w:trPr>
        <w:tc>
          <w:tcPr>
            <w:tcW w:w="1680" w:type="dxa"/>
            <w:vAlign w:val="center"/>
          </w:tcPr>
          <w:p w14:paraId="47E09D67">
            <w:pPr>
              <w:spacing w:after="0" w:line="240" w:lineRule="auto"/>
            </w:pPr>
            <w:r>
              <w:rPr>
                <w:rFonts w:ascii="宋体" w:hAnsi="宋体" w:eastAsia="宋体"/>
                <w:b w:val="0"/>
                <w:sz w:val="20"/>
              </w:rPr>
              <w:t>5</w:t>
            </w:r>
          </w:p>
        </w:tc>
        <w:tc>
          <w:tcPr>
            <w:tcW w:w="1680" w:type="dxa"/>
            <w:vAlign w:val="center"/>
          </w:tcPr>
          <w:p w14:paraId="7CC51E4D">
            <w:pPr>
              <w:spacing w:after="0" w:line="240" w:lineRule="auto"/>
            </w:pPr>
            <w:r>
              <w:rPr>
                <w:rFonts w:ascii="宋体" w:hAnsi="宋体" w:eastAsia="宋体"/>
                <w:b w:val="0"/>
                <w:sz w:val="20"/>
              </w:rPr>
              <w:t>MiDaS</w:t>
            </w:r>
          </w:p>
        </w:tc>
        <w:tc>
          <w:tcPr>
            <w:tcW w:w="1680" w:type="dxa"/>
            <w:vAlign w:val="center"/>
          </w:tcPr>
          <w:p w14:paraId="5046246D">
            <w:pPr>
              <w:spacing w:after="0" w:line="240" w:lineRule="auto"/>
            </w:pPr>
            <w:r>
              <w:rPr>
                <w:rFonts w:ascii="宋体" w:hAnsi="宋体" w:eastAsia="宋体"/>
                <w:b w:val="0"/>
                <w:sz w:val="20"/>
              </w:rPr>
              <w:t>强泛化相对深度估计</w:t>
            </w:r>
          </w:p>
        </w:tc>
        <w:tc>
          <w:tcPr>
            <w:tcW w:w="1680" w:type="dxa"/>
          </w:tcPr>
          <w:p w14:paraId="1DDBA815">
            <w:pPr>
              <w:spacing w:after="0" w:line="240" w:lineRule="auto"/>
            </w:pPr>
            <w:r>
              <w:fldChar w:fldCharType="begin"/>
            </w:r>
            <w:r>
              <w:instrText xml:space="preserve"> HYPERLINK "https://github.com/isl-org/MiDaS" \h </w:instrText>
            </w:r>
            <w:r>
              <w:fldChar w:fldCharType="separate"/>
            </w:r>
            <w:r>
              <w:t>https://github.com/isl-org/MiDaS</w:t>
            </w:r>
            <w:r>
              <w:fldChar w:fldCharType="end"/>
            </w:r>
          </w:p>
        </w:tc>
        <w:tc>
          <w:tcPr>
            <w:tcW w:w="1680" w:type="dxa"/>
            <w:vAlign w:val="center"/>
          </w:tcPr>
          <w:p w14:paraId="166F0091">
            <w:pPr>
              <w:spacing w:after="0" w:line="240" w:lineRule="auto"/>
            </w:pPr>
            <w:r>
              <w:rPr>
                <w:rFonts w:ascii="宋体" w:hAnsi="宋体" w:eastAsia="宋体"/>
                <w:b w:val="0"/>
                <w:sz w:val="20"/>
              </w:rPr>
              <w:t>跨数据集泛化强，适合作为相对深度 teacher 和伪标签来源。</w:t>
            </w:r>
          </w:p>
        </w:tc>
        <w:tc>
          <w:tcPr>
            <w:tcW w:w="1680" w:type="dxa"/>
          </w:tcPr>
          <w:p w14:paraId="0624D20B">
            <w:pPr>
              <w:spacing w:after="0" w:line="240" w:lineRule="auto"/>
            </w:pPr>
            <w:r>
              <w:fldChar w:fldCharType="begin"/>
            </w:r>
            <w:r>
              <w:instrText xml:space="preserve"> HYPERLINK "https://arxiv.org/pdf/2307.14460" \h </w:instrText>
            </w:r>
            <w:r>
              <w:fldChar w:fldCharType="separate"/>
            </w:r>
            <w:r>
              <w:t>https://arxiv.org/pdf/2307.14460</w:t>
            </w:r>
            <w:r>
              <w:fldChar w:fldCharType="end"/>
            </w:r>
          </w:p>
        </w:tc>
      </w:tr>
      <w:tr w14:paraId="62D4C2FD">
        <w:trPr>
          <w:jc w:val="center"/>
        </w:trPr>
        <w:tc>
          <w:tcPr>
            <w:tcW w:w="1680" w:type="dxa"/>
            <w:vAlign w:val="center"/>
          </w:tcPr>
          <w:p w14:paraId="5D93E154">
            <w:pPr>
              <w:spacing w:after="0" w:line="240" w:lineRule="auto"/>
            </w:pPr>
            <w:r>
              <w:rPr>
                <w:rFonts w:ascii="宋体" w:hAnsi="宋体" w:eastAsia="宋体"/>
                <w:b w:val="0"/>
                <w:sz w:val="20"/>
              </w:rPr>
              <w:t>6</w:t>
            </w:r>
          </w:p>
        </w:tc>
        <w:tc>
          <w:tcPr>
            <w:tcW w:w="1680" w:type="dxa"/>
            <w:vAlign w:val="center"/>
          </w:tcPr>
          <w:p w14:paraId="0E5952B7">
            <w:pPr>
              <w:spacing w:after="0" w:line="240" w:lineRule="auto"/>
            </w:pPr>
            <w:r>
              <w:rPr>
                <w:rFonts w:ascii="宋体" w:hAnsi="宋体" w:eastAsia="宋体"/>
                <w:b w:val="0"/>
                <w:sz w:val="20"/>
              </w:rPr>
              <w:t>Depth Anything</w:t>
            </w:r>
          </w:p>
        </w:tc>
        <w:tc>
          <w:tcPr>
            <w:tcW w:w="1680" w:type="dxa"/>
            <w:vAlign w:val="center"/>
          </w:tcPr>
          <w:p w14:paraId="118494D0">
            <w:pPr>
              <w:spacing w:after="0" w:line="240" w:lineRule="auto"/>
            </w:pPr>
            <w:r>
              <w:rPr>
                <w:rFonts w:ascii="宋体" w:hAnsi="宋体" w:eastAsia="宋体"/>
                <w:b w:val="0"/>
                <w:sz w:val="20"/>
              </w:rPr>
              <w:t>大规模单目深度基础模型 V1</w:t>
            </w:r>
          </w:p>
        </w:tc>
        <w:tc>
          <w:tcPr>
            <w:tcW w:w="1680" w:type="dxa"/>
          </w:tcPr>
          <w:p w14:paraId="71AEDD44">
            <w:pPr>
              <w:spacing w:after="0" w:line="240" w:lineRule="auto"/>
            </w:pPr>
            <w:r>
              <w:fldChar w:fldCharType="begin"/>
            </w:r>
            <w:r>
              <w:instrText xml:space="preserve"> HYPERLINK "https://github.com/LiheYoung/Depth-Anything" \h </w:instrText>
            </w:r>
            <w:r>
              <w:fldChar w:fldCharType="separate"/>
            </w:r>
            <w:r>
              <w:t>https://github.com/LiheYoung/Depth-Anything</w:t>
            </w:r>
            <w:r>
              <w:fldChar w:fldCharType="end"/>
            </w:r>
          </w:p>
        </w:tc>
        <w:tc>
          <w:tcPr>
            <w:tcW w:w="1680" w:type="dxa"/>
            <w:vAlign w:val="center"/>
          </w:tcPr>
          <w:p w14:paraId="186F181B">
            <w:pPr>
              <w:spacing w:after="0" w:line="240" w:lineRule="auto"/>
            </w:pPr>
            <w:r>
              <w:rPr>
                <w:rFonts w:ascii="宋体" w:hAnsi="宋体" w:eastAsia="宋体"/>
                <w:b w:val="0"/>
                <w:sz w:val="20"/>
              </w:rPr>
              <w:t>teacher-student 思路清晰，可借鉴大规模伪标签和蒸馏策略。</w:t>
            </w:r>
          </w:p>
        </w:tc>
        <w:tc>
          <w:tcPr>
            <w:tcW w:w="1680" w:type="dxa"/>
          </w:tcPr>
          <w:p w14:paraId="3A62B254">
            <w:pPr>
              <w:spacing w:after="0" w:line="240" w:lineRule="auto"/>
            </w:pPr>
            <w:r>
              <w:fldChar w:fldCharType="begin"/>
            </w:r>
            <w:r>
              <w:instrText xml:space="preserve"> HYPERLINK "https://arxiv.org/abs/2401.10891" \h </w:instrText>
            </w:r>
            <w:r>
              <w:fldChar w:fldCharType="separate"/>
            </w:r>
            <w:r>
              <w:t>https://arxiv.org/abs/2401.10891</w:t>
            </w:r>
            <w:r>
              <w:fldChar w:fldCharType="end"/>
            </w:r>
          </w:p>
        </w:tc>
      </w:tr>
      <w:tr w14:paraId="24D5E47C">
        <w:trPr>
          <w:jc w:val="center"/>
        </w:trPr>
        <w:tc>
          <w:tcPr>
            <w:tcW w:w="1680" w:type="dxa"/>
            <w:vAlign w:val="center"/>
          </w:tcPr>
          <w:p w14:paraId="6B516071">
            <w:pPr>
              <w:spacing w:after="0" w:line="240" w:lineRule="auto"/>
            </w:pPr>
            <w:r>
              <w:rPr>
                <w:rFonts w:ascii="宋体" w:hAnsi="宋体" w:eastAsia="宋体"/>
                <w:b w:val="0"/>
                <w:sz w:val="20"/>
              </w:rPr>
              <w:t>7</w:t>
            </w:r>
          </w:p>
        </w:tc>
        <w:tc>
          <w:tcPr>
            <w:tcW w:w="1680" w:type="dxa"/>
            <w:vAlign w:val="center"/>
          </w:tcPr>
          <w:p w14:paraId="6E2730BD">
            <w:pPr>
              <w:spacing w:after="0" w:line="240" w:lineRule="auto"/>
            </w:pPr>
            <w:r>
              <w:rPr>
                <w:rFonts w:ascii="宋体" w:hAnsi="宋体" w:eastAsia="宋体"/>
                <w:b w:val="0"/>
                <w:sz w:val="20"/>
              </w:rPr>
              <w:t>Depth Anything V2</w:t>
            </w:r>
          </w:p>
        </w:tc>
        <w:tc>
          <w:tcPr>
            <w:tcW w:w="1680" w:type="dxa"/>
            <w:vAlign w:val="center"/>
          </w:tcPr>
          <w:p w14:paraId="3048B80E">
            <w:pPr>
              <w:spacing w:after="0" w:line="240" w:lineRule="auto"/>
            </w:pPr>
            <w:r>
              <w:rPr>
                <w:rFonts w:ascii="宋体" w:hAnsi="宋体" w:eastAsia="宋体"/>
                <w:b w:val="0"/>
                <w:sz w:val="20"/>
              </w:rPr>
              <w:t>更强的单目深度基础模型 V2</w:t>
            </w:r>
          </w:p>
        </w:tc>
        <w:tc>
          <w:tcPr>
            <w:tcW w:w="1680" w:type="dxa"/>
          </w:tcPr>
          <w:p w14:paraId="4FB0E4C7">
            <w:pPr>
              <w:spacing w:after="0" w:line="240" w:lineRule="auto"/>
            </w:pPr>
            <w:r>
              <w:fldChar w:fldCharType="begin"/>
            </w:r>
            <w:r>
              <w:instrText xml:space="preserve"> HYPERLINK "https://github.com/DepthAnything/Depth-Anything-V2" \h </w:instrText>
            </w:r>
            <w:r>
              <w:fldChar w:fldCharType="separate"/>
            </w:r>
            <w:r>
              <w:t>https://github.com/DepthAnything/Depth-Anything-V2</w:t>
            </w:r>
            <w:r>
              <w:fldChar w:fldCharType="end"/>
            </w:r>
          </w:p>
        </w:tc>
        <w:tc>
          <w:tcPr>
            <w:tcW w:w="1680" w:type="dxa"/>
            <w:vAlign w:val="center"/>
          </w:tcPr>
          <w:p w14:paraId="7D16DCFD">
            <w:pPr>
              <w:spacing w:after="0" w:line="240" w:lineRule="auto"/>
            </w:pPr>
            <w:r>
              <w:rPr>
                <w:rFonts w:ascii="宋体" w:hAnsi="宋体" w:eastAsia="宋体"/>
                <w:b w:val="0"/>
                <w:sz w:val="20"/>
              </w:rPr>
              <w:t>优先作为高质量 teacher；适合为超表面编码图/轻量网络生成监督。</w:t>
            </w:r>
          </w:p>
        </w:tc>
        <w:tc>
          <w:tcPr>
            <w:tcW w:w="1680" w:type="dxa"/>
          </w:tcPr>
          <w:p w14:paraId="3DDF8357">
            <w:pPr>
              <w:spacing w:after="0" w:line="240" w:lineRule="auto"/>
            </w:pPr>
            <w:r>
              <w:fldChar w:fldCharType="begin"/>
            </w:r>
            <w:r>
              <w:instrText xml:space="preserve"> HYPERLINK "https://arxiv.org/abs/2406.09414" \h </w:instrText>
            </w:r>
            <w:r>
              <w:fldChar w:fldCharType="separate"/>
            </w:r>
            <w:r>
              <w:t>https://arxiv.org/abs/2406.09414</w:t>
            </w:r>
            <w:r>
              <w:fldChar w:fldCharType="end"/>
            </w:r>
          </w:p>
        </w:tc>
      </w:tr>
      <w:tr w14:paraId="1AAC3567">
        <w:trPr>
          <w:jc w:val="center"/>
        </w:trPr>
        <w:tc>
          <w:tcPr>
            <w:tcW w:w="1680" w:type="dxa"/>
            <w:vAlign w:val="center"/>
          </w:tcPr>
          <w:p w14:paraId="08071A25">
            <w:pPr>
              <w:spacing w:after="0" w:line="240" w:lineRule="auto"/>
            </w:pPr>
            <w:r>
              <w:rPr>
                <w:rFonts w:ascii="宋体" w:hAnsi="宋体" w:eastAsia="宋体"/>
                <w:b w:val="0"/>
                <w:sz w:val="20"/>
              </w:rPr>
              <w:t>8</w:t>
            </w:r>
          </w:p>
        </w:tc>
        <w:tc>
          <w:tcPr>
            <w:tcW w:w="1680" w:type="dxa"/>
            <w:vAlign w:val="center"/>
          </w:tcPr>
          <w:p w14:paraId="3758DFCD">
            <w:pPr>
              <w:spacing w:after="0" w:line="240" w:lineRule="auto"/>
            </w:pPr>
            <w:r>
              <w:rPr>
                <w:rFonts w:ascii="宋体" w:hAnsi="宋体" w:eastAsia="宋体"/>
                <w:b w:val="0"/>
                <w:sz w:val="20"/>
              </w:rPr>
              <w:t>ZoeDepth</w:t>
            </w:r>
          </w:p>
        </w:tc>
        <w:tc>
          <w:tcPr>
            <w:tcW w:w="1680" w:type="dxa"/>
            <w:vAlign w:val="center"/>
          </w:tcPr>
          <w:p w14:paraId="5B84D5E5">
            <w:pPr>
              <w:spacing w:after="0" w:line="240" w:lineRule="auto"/>
            </w:pPr>
            <w:r>
              <w:rPr>
                <w:rFonts w:ascii="宋体" w:hAnsi="宋体" w:eastAsia="宋体"/>
                <w:b w:val="0"/>
                <w:sz w:val="20"/>
              </w:rPr>
              <w:t>相对深度 + metric depth</w:t>
            </w:r>
          </w:p>
        </w:tc>
        <w:tc>
          <w:tcPr>
            <w:tcW w:w="1680" w:type="dxa"/>
          </w:tcPr>
          <w:p w14:paraId="62108309">
            <w:pPr>
              <w:spacing w:after="0" w:line="240" w:lineRule="auto"/>
            </w:pPr>
            <w:r>
              <w:fldChar w:fldCharType="begin"/>
            </w:r>
            <w:r>
              <w:instrText xml:space="preserve"> HYPERLINK "https://github.com/isl-org/ZoeDepth" \h </w:instrText>
            </w:r>
            <w:r>
              <w:fldChar w:fldCharType="separate"/>
            </w:r>
            <w:r>
              <w:t>https://github.com/isl-org/ZoeDepth</w:t>
            </w:r>
            <w:r>
              <w:fldChar w:fldCharType="end"/>
            </w:r>
          </w:p>
        </w:tc>
        <w:tc>
          <w:tcPr>
            <w:tcW w:w="1680" w:type="dxa"/>
            <w:vAlign w:val="center"/>
          </w:tcPr>
          <w:p w14:paraId="46B153A4">
            <w:pPr>
              <w:spacing w:after="0" w:line="240" w:lineRule="auto"/>
            </w:pPr>
            <w:r>
              <w:rPr>
                <w:rFonts w:ascii="宋体" w:hAnsi="宋体" w:eastAsia="宋体"/>
                <w:b w:val="0"/>
                <w:sz w:val="20"/>
              </w:rPr>
              <w:t>可提供尺度/绝对深度监督，适合补足相对深度模型的尺度不确定性。</w:t>
            </w:r>
          </w:p>
        </w:tc>
        <w:tc>
          <w:tcPr>
            <w:tcW w:w="1680" w:type="dxa"/>
          </w:tcPr>
          <w:p w14:paraId="7DF13742">
            <w:pPr>
              <w:spacing w:after="0" w:line="240" w:lineRule="auto"/>
            </w:pPr>
            <w:r>
              <w:fldChar w:fldCharType="begin"/>
            </w:r>
            <w:r>
              <w:instrText xml:space="preserve"> HYPERLINK "https://arxiv.org/abs/2302.12288" \h </w:instrText>
            </w:r>
            <w:r>
              <w:fldChar w:fldCharType="separate"/>
            </w:r>
            <w:r>
              <w:t>https://arxiv.org/abs/2302.12288</w:t>
            </w:r>
            <w:r>
              <w:fldChar w:fldCharType="end"/>
            </w:r>
          </w:p>
        </w:tc>
      </w:tr>
    </w:tbl>
    <w:p w14:paraId="38DBFF53">
      <w:pPr>
        <w:pStyle w:val="3"/>
      </w:pPr>
      <w:r>
        <w:rPr>
          <w:rFonts w:ascii="宋体" w:hAnsi="宋体" w:eastAsia="宋体"/>
          <w:b/>
          <w:sz w:val="28"/>
        </w:rPr>
        <w:t>二、建议优先级</w:t>
      </w:r>
    </w:p>
    <w:p w14:paraId="1823A0D9">
      <w:pPr>
        <w:pStyle w:val="16"/>
      </w:pPr>
      <w:r>
        <w:rPr>
          <w:rFonts w:ascii="宋体" w:hAnsi="宋体" w:eastAsia="宋体"/>
          <w:sz w:val="21"/>
        </w:rPr>
        <w:t>先复现 Monodepth2 或 Lite-Mono：训练链路成熟，能快速建立 NYU/KITTI/合成数据的评估基线。</w:t>
      </w:r>
    </w:p>
    <w:p w14:paraId="5344FD8A">
      <w:pPr>
        <w:pStyle w:val="16"/>
      </w:pPr>
      <w:r>
        <w:rPr>
          <w:rFonts w:ascii="宋体" w:hAnsi="宋体" w:eastAsia="宋体"/>
          <w:sz w:val="21"/>
        </w:rPr>
        <w:t>部署/无人机低延迟方向优先看 FastDepth、Lite-Mono、TinyDepth：更贴近轻量解码器和边缘设备约束。</w:t>
      </w:r>
    </w:p>
    <w:p w14:paraId="20443461">
      <w:pPr>
        <w:pStyle w:val="16"/>
      </w:pPr>
      <w:r>
        <w:rPr>
          <w:rFonts w:ascii="宋体" w:hAnsi="宋体" w:eastAsia="宋体"/>
          <w:sz w:val="21"/>
        </w:rPr>
        <w:t>做知识蒸馏优先用 Depth Anything V2、MiDaS、ZoeDepth：分别提供强泛化相对深度、基础模型特征和 metric depth 尺度监督。</w:t>
      </w:r>
    </w:p>
    <w:p w14:paraId="12211B39">
      <w:pPr>
        <w:pStyle w:val="16"/>
      </w:pPr>
      <w:r>
        <w:rPr>
          <w:rFonts w:ascii="宋体" w:hAnsi="宋体" w:eastAsia="宋体"/>
          <w:sz w:val="21"/>
        </w:rPr>
        <w:t>与超表面/光学编码融合时，可用强 teacher 生成伪深度，再训练“小电子 decoder + 光学编码图”分支。</w:t>
      </w:r>
    </w:p>
    <w:p w14:paraId="1EBAA4A9">
      <w:pPr>
        <w:pStyle w:val="3"/>
      </w:pPr>
      <w:r>
        <w:rPr>
          <w:rFonts w:ascii="宋体" w:hAnsi="宋体" w:eastAsia="宋体"/>
          <w:b/>
          <w:sz w:val="28"/>
        </w:rPr>
        <w:t>三、参考文档提到但不是 GitHub 的相关项目页</w:t>
      </w:r>
    </w:p>
    <w:p w14:paraId="2269A69B">
      <w:r>
        <w:rPr>
          <w:rFonts w:ascii="宋体" w:hAnsi="宋体" w:eastAsia="宋体"/>
          <w:b/>
          <w:sz w:val="21"/>
        </w:rPr>
        <w:t>Deep Optics for Monocular Depth Estimation and 3D Object Detection：</w:t>
      </w:r>
      <w:r>
        <w:fldChar w:fldCharType="begin"/>
      </w:r>
      <w:r>
        <w:instrText xml:space="preserve"> HYPERLINK "https://www.computationalimaging.org/publications/deep-optics-depth/" \h </w:instrText>
      </w:r>
      <w:r>
        <w:fldChar w:fldCharType="separate"/>
      </w:r>
      <w:r>
        <w:t>https://www.computationalimaging.org/publications/deep-optics-depth/</w:t>
      </w:r>
      <w:r>
        <w:fldChar w:fldCharType="end"/>
      </w:r>
    </w:p>
    <w:p w14:paraId="6B4F0EFA">
      <w:pPr>
        <w:pStyle w:val="16"/>
      </w:pPr>
      <w:r>
        <w:rPr>
          <w:rFonts w:ascii="宋体" w:hAnsi="宋体" w:eastAsia="宋体"/>
          <w:sz w:val="21"/>
        </w:rPr>
        <w:t>参考文档提到的可微光学 + 单目深度路线；文档中给的是项目页，不是 GitHub 仓库。</w:t>
      </w:r>
    </w:p>
    <w:p w14:paraId="630E6DA2">
      <w:r>
        <w:rPr>
          <w:rFonts w:ascii="宋体" w:hAnsi="宋体" w:eastAsia="宋体"/>
          <w:b/>
          <w:sz w:val="21"/>
        </w:rPr>
        <w:t>Depth from Defocus with Learned Optics：</w:t>
      </w:r>
      <w:r>
        <w:fldChar w:fldCharType="begin"/>
      </w:r>
      <w:r>
        <w:instrText xml:space="preserve"> HYPERLINK "https://www.computationalimaging.org/publications/deepopticsdfd/" \h </w:instrText>
      </w:r>
      <w:r>
        <w:fldChar w:fldCharType="separate"/>
      </w:r>
      <w:r>
        <w:t>https://www.computationalimaging.org/publications/deepopticsdfd/</w:t>
      </w:r>
      <w:r>
        <w:fldChar w:fldCharType="end"/>
      </w:r>
    </w:p>
    <w:p w14:paraId="7C96963F">
      <w:pPr>
        <w:pStyle w:val="16"/>
      </w:pPr>
      <w:r>
        <w:rPr>
          <w:rFonts w:ascii="宋体" w:hAnsi="宋体" w:eastAsia="宋体"/>
          <w:sz w:val="21"/>
        </w:rPr>
        <w:t>参考文档提到的单张光学编码图恢复深度路线；文档中给的是项目页，不是 GitHub 仓库。</w:t>
      </w:r>
    </w:p>
    <w:p w14:paraId="3E720883">
      <w:pPr>
        <w:pStyle w:val="3"/>
      </w:pPr>
      <w:r>
        <w:rPr>
          <w:rFonts w:ascii="宋体" w:hAnsi="宋体" w:eastAsia="宋体"/>
          <w:b/>
          <w:sz w:val="28"/>
        </w:rPr>
        <w:t>四、额外可关注的补充 GitHub</w:t>
      </w:r>
    </w:p>
    <w:p w14:paraId="1B20AB06">
      <w:r>
        <w:rPr>
          <w:rFonts w:ascii="宋体" w:hAnsi="宋体" w:eastAsia="宋体"/>
          <w:b/>
          <w:sz w:val="21"/>
        </w:rPr>
        <w:t>说明：</w:t>
      </w:r>
      <w:r>
        <w:rPr>
          <w:rFonts w:ascii="宋体" w:hAnsi="宋体" w:eastAsia="宋体"/>
          <w:sz w:val="21"/>
        </w:rPr>
        <w:t>下面两项不是原参考文档核心表中的条目，但和“从单张图恢复 3D/深度”高度相关，适合后续扩展调研或作为更强 teacher 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99"/>
        <w:gridCol w:w="2520"/>
      </w:tblGrid>
      <w:tr w14:paraId="71902370">
        <w:tc>
          <w:tcPr>
            <w:tcW w:w="2520" w:type="dxa"/>
            <w:shd w:val="clear" w:color="auto" w:fill="E2F0D9"/>
            <w:vAlign w:val="center"/>
          </w:tcPr>
          <w:p w14:paraId="517CF291">
            <w:pPr>
              <w:spacing w:after="0" w:line="240" w:lineRule="auto"/>
            </w:pPr>
            <w:r>
              <w:rPr>
                <w:rFonts w:ascii="宋体" w:hAnsi="宋体" w:eastAsia="宋体"/>
                <w:b/>
                <w:sz w:val="20"/>
              </w:rPr>
              <w:t>方法/项目</w:t>
            </w:r>
          </w:p>
        </w:tc>
        <w:tc>
          <w:tcPr>
            <w:tcW w:w="2520" w:type="dxa"/>
            <w:shd w:val="clear" w:color="auto" w:fill="E2F0D9"/>
            <w:vAlign w:val="center"/>
          </w:tcPr>
          <w:p w14:paraId="08966A10">
            <w:pPr>
              <w:spacing w:after="0" w:line="240" w:lineRule="auto"/>
            </w:pPr>
            <w:r>
              <w:rPr>
                <w:rFonts w:ascii="宋体" w:hAnsi="宋体" w:eastAsia="宋体"/>
                <w:b/>
                <w:sz w:val="20"/>
              </w:rPr>
              <w:t>类型</w:t>
            </w:r>
          </w:p>
        </w:tc>
        <w:tc>
          <w:tcPr>
            <w:tcW w:w="2520" w:type="dxa"/>
            <w:shd w:val="clear" w:color="auto" w:fill="E2F0D9"/>
            <w:vAlign w:val="center"/>
          </w:tcPr>
          <w:p w14:paraId="5D2633DC">
            <w:pPr>
              <w:spacing w:after="0" w:line="240" w:lineRule="auto"/>
            </w:pPr>
            <w:r>
              <w:rPr>
                <w:rFonts w:ascii="宋体" w:hAnsi="宋体" w:eastAsia="宋体"/>
                <w:b/>
                <w:sz w:val="20"/>
              </w:rPr>
              <w:t>GitHub 链接</w:t>
            </w:r>
          </w:p>
        </w:tc>
        <w:tc>
          <w:tcPr>
            <w:tcW w:w="2520" w:type="dxa"/>
            <w:shd w:val="clear" w:color="auto" w:fill="E2F0D9"/>
            <w:vAlign w:val="center"/>
          </w:tcPr>
          <w:p w14:paraId="62876DE0">
            <w:pPr>
              <w:spacing w:after="0" w:line="240" w:lineRule="auto"/>
            </w:pPr>
            <w:r>
              <w:rPr>
                <w:rFonts w:ascii="宋体" w:hAnsi="宋体" w:eastAsia="宋体"/>
                <w:b/>
                <w:sz w:val="20"/>
              </w:rPr>
              <w:t>补充价值</w:t>
            </w:r>
          </w:p>
        </w:tc>
      </w:tr>
      <w:tr w14:paraId="7BD20602">
        <w:tc>
          <w:tcPr>
            <w:tcW w:w="2520" w:type="dxa"/>
            <w:vAlign w:val="center"/>
          </w:tcPr>
          <w:p w14:paraId="74F5493F">
            <w:pPr>
              <w:spacing w:after="0" w:line="240" w:lineRule="auto"/>
            </w:pPr>
            <w:r>
              <w:rPr>
                <w:rFonts w:ascii="宋体" w:hAnsi="宋体" w:eastAsia="宋体"/>
                <w:b w:val="0"/>
                <w:sz w:val="20"/>
              </w:rPr>
              <w:t>Apple Depth Pro</w:t>
            </w:r>
          </w:p>
        </w:tc>
        <w:tc>
          <w:tcPr>
            <w:tcW w:w="2520" w:type="dxa"/>
            <w:vAlign w:val="center"/>
          </w:tcPr>
          <w:p w14:paraId="01AB952E">
            <w:pPr>
              <w:spacing w:after="0" w:line="240" w:lineRule="auto"/>
            </w:pPr>
            <w:r>
              <w:rPr>
                <w:rFonts w:ascii="宋体" w:hAnsi="宋体" w:eastAsia="宋体"/>
                <w:b w:val="0"/>
                <w:sz w:val="20"/>
              </w:rPr>
              <w:t>单图 metric depth / focal length 估计</w:t>
            </w:r>
          </w:p>
        </w:tc>
        <w:tc>
          <w:tcPr>
            <w:tcW w:w="2520" w:type="dxa"/>
          </w:tcPr>
          <w:p w14:paraId="6C6EB9F5">
            <w:pPr>
              <w:spacing w:after="0" w:line="240" w:lineRule="auto"/>
            </w:pPr>
            <w:r>
              <w:fldChar w:fldCharType="begin"/>
            </w:r>
            <w:r>
              <w:instrText xml:space="preserve"> HYPERLINK "https://github.com/apple/ml-depth-pro" \h </w:instrText>
            </w:r>
            <w:r>
              <w:fldChar w:fldCharType="separate"/>
            </w:r>
            <w:r>
              <w:t>https://github.com/apple/ml-depth-pro</w:t>
            </w:r>
            <w:r>
              <w:fldChar w:fldCharType="end"/>
            </w:r>
          </w:p>
        </w:tc>
        <w:tc>
          <w:tcPr>
            <w:tcW w:w="2520" w:type="dxa"/>
            <w:vAlign w:val="center"/>
          </w:tcPr>
          <w:p w14:paraId="3BBB03E2">
            <w:pPr>
              <w:spacing w:after="0" w:line="240" w:lineRule="auto"/>
            </w:pPr>
            <w:r>
              <w:rPr>
                <w:rFonts w:ascii="宋体" w:hAnsi="宋体" w:eastAsia="宋体"/>
                <w:b w:val="0"/>
                <w:sz w:val="20"/>
              </w:rPr>
              <w:t>未在原参考文档核心表中，但与“单张图恢复尺度深度”非常相关，可作为后续补充 teacher。</w:t>
            </w:r>
          </w:p>
        </w:tc>
      </w:tr>
      <w:tr w14:paraId="4ECBCBCD">
        <w:tc>
          <w:tcPr>
            <w:tcW w:w="2520" w:type="dxa"/>
            <w:vAlign w:val="center"/>
          </w:tcPr>
          <w:p w14:paraId="572010B8">
            <w:pPr>
              <w:spacing w:after="0" w:line="240" w:lineRule="auto"/>
            </w:pPr>
            <w:r>
              <w:rPr>
                <w:rFonts w:ascii="宋体" w:hAnsi="宋体" w:eastAsia="宋体"/>
                <w:b w:val="0"/>
                <w:sz w:val="20"/>
              </w:rPr>
              <w:t>Marigold</w:t>
            </w:r>
          </w:p>
        </w:tc>
        <w:tc>
          <w:tcPr>
            <w:tcW w:w="2520" w:type="dxa"/>
            <w:vAlign w:val="center"/>
          </w:tcPr>
          <w:p w14:paraId="2794A06F">
            <w:pPr>
              <w:spacing w:after="0" w:line="240" w:lineRule="auto"/>
            </w:pPr>
            <w:r>
              <w:rPr>
                <w:rFonts w:ascii="宋体" w:hAnsi="宋体" w:eastAsia="宋体"/>
                <w:b w:val="0"/>
                <w:sz w:val="20"/>
              </w:rPr>
              <w:t>扩散模型单目深度/法线估计</w:t>
            </w:r>
          </w:p>
        </w:tc>
        <w:tc>
          <w:tcPr>
            <w:tcW w:w="2520" w:type="dxa"/>
          </w:tcPr>
          <w:p w14:paraId="2C722B21">
            <w:pPr>
              <w:spacing w:after="0" w:line="240" w:lineRule="auto"/>
            </w:pPr>
            <w:r>
              <w:fldChar w:fldCharType="begin"/>
            </w:r>
            <w:r>
              <w:instrText xml:space="preserve"> HYPERLINK "https://github.com/prs-eth/Marigold" \h </w:instrText>
            </w:r>
            <w:r>
              <w:fldChar w:fldCharType="separate"/>
            </w:r>
            <w:r>
              <w:t>https://github.com/prs-eth/Marigold</w:t>
            </w:r>
            <w:r>
              <w:fldChar w:fldCharType="end"/>
            </w:r>
          </w:p>
        </w:tc>
        <w:tc>
          <w:tcPr>
            <w:tcW w:w="2520" w:type="dxa"/>
            <w:vAlign w:val="center"/>
          </w:tcPr>
          <w:p w14:paraId="07E4B8C8">
            <w:pPr>
              <w:spacing w:after="0" w:line="240" w:lineRule="auto"/>
            </w:pPr>
            <w:r>
              <w:rPr>
                <w:rFonts w:ascii="宋体" w:hAnsi="宋体" w:eastAsia="宋体"/>
                <w:b w:val="0"/>
                <w:sz w:val="20"/>
              </w:rPr>
              <w:t>未在原参考文档核心表中；若想比较生成式/扩散式深度先验，可作为扩展阅读。</w:t>
            </w:r>
          </w:p>
        </w:tc>
      </w:tr>
    </w:tbl>
    <w:p w14:paraId="5488B33F">
      <w:pPr>
        <w:pStyle w:val="3"/>
      </w:pPr>
      <w:r>
        <w:rPr>
          <w:rFonts w:ascii="宋体" w:hAnsi="宋体" w:eastAsia="宋体"/>
          <w:b/>
          <w:sz w:val="28"/>
        </w:rPr>
        <w:t>五、最小可执行组合</w:t>
      </w:r>
    </w:p>
    <w:p w14:paraId="495327B7">
      <w:pPr>
        <w:pStyle w:val="16"/>
      </w:pPr>
      <w:r>
        <w:rPr>
          <w:rFonts w:ascii="宋体" w:hAnsi="宋体" w:eastAsia="宋体"/>
          <w:sz w:val="21"/>
        </w:rPr>
        <w:t>Baseline：Lite-Mono 或 Monodepth2。</w:t>
      </w:r>
    </w:p>
    <w:p w14:paraId="600AB3B7">
      <w:pPr>
        <w:pStyle w:val="16"/>
      </w:pPr>
      <w:r>
        <w:rPr>
          <w:rFonts w:ascii="宋体" w:hAnsi="宋体" w:eastAsia="宋体"/>
          <w:sz w:val="21"/>
        </w:rPr>
        <w:t>Teacher：Depth Anything V2 + MiDaS；需要尺度时加入 ZoeDepth。</w:t>
      </w:r>
    </w:p>
    <w:p w14:paraId="562A7373">
      <w:pPr>
        <w:pStyle w:val="16"/>
      </w:pPr>
      <w:r>
        <w:rPr>
          <w:rFonts w:ascii="宋体" w:hAnsi="宋体" w:eastAsia="宋体"/>
          <w:sz w:val="21"/>
        </w:rPr>
        <w:t>部署候选：FastDepth / TinyDepth / Lite-Mono small。</w:t>
      </w:r>
    </w:p>
    <w:p w14:paraId="603E0320">
      <w:pPr>
        <w:pStyle w:val="16"/>
      </w:pPr>
      <w:r>
        <w:rPr>
          <w:rFonts w:ascii="宋体" w:hAnsi="宋体" w:eastAsia="宋体"/>
          <w:sz w:val="21"/>
        </w:rPr>
        <w:t xml:space="preserve">与本课题融合实验：RGB 分支 + </w:t>
      </w:r>
      <w:bookmarkStart w:id="0" w:name="_GoBack"/>
      <w:bookmarkEnd w:id="0"/>
      <w:r>
        <w:rPr>
          <w:rFonts w:ascii="宋体" w:hAnsi="宋体" w:eastAsia="宋体"/>
          <w:sz w:val="21"/>
        </w:rPr>
        <w:t>光学编码图分支 + 小型融合 decoder，用 teacher 深度图做蒸馏监督。</w:t>
      </w:r>
    </w:p>
    <w:p w14:paraId="5782D907">
      <w:pPr>
        <w:rPr>
          <w:rFonts w:hint="default" w:eastAsia="宋体"/>
          <w:lang w:val="en-US" w:eastAsia="zh-CN"/>
        </w:rPr>
      </w:pPr>
      <w:r>
        <w:rPr>
          <w:rFonts w:ascii="宋体" w:hAnsi="宋体" w:eastAsia="宋体"/>
          <w:color w:val="646464"/>
          <w:sz w:val="18"/>
        </w:rPr>
        <w:t>整理日期：2026 年 5 月 25 日</w:t>
      </w:r>
      <w:r>
        <w:rPr>
          <w:rFonts w:ascii="宋体" w:hAnsi="宋体" w:eastAsia="宋体"/>
          <w:color w:val="646464"/>
          <w:sz w:val="18"/>
        </w:rPr>
        <w:br w:type="textWrapping"/>
      </w:r>
      <w:r>
        <w:rPr>
          <w:rFonts w:ascii="宋体" w:hAnsi="宋体" w:eastAsia="宋体"/>
          <w:color w:val="646464"/>
          <w:sz w:val="18"/>
        </w:rPr>
        <w:br w:type="textWrapping"/>
      </w:r>
      <w:r>
        <w:rPr>
          <w:rFonts w:ascii="宋体" w:hAnsi="宋体" w:eastAsia="宋体"/>
          <w:color w:val="646464"/>
          <w:sz w:val="18"/>
        </w:rPr>
        <w:br w:type="textWrapping"/>
      </w:r>
      <w:r>
        <w:rPr>
          <w:rFonts w:hint="eastAsia"/>
          <w:color w:val="646464"/>
          <w:sz w:val="18"/>
          <w:lang w:val="en-US" w:eastAsia="zh-CN"/>
        </w:rPr>
        <w:t>项目下学习提示词： 讲一下这个项目是什么时间的，训练模型的架构是什么，参数量多少M，数据集是什么形式的，数据量多少，输入输出数据具体是什么，训练的算法是什么，要训练多久最后效果如何，适用于什么场景</w:t>
      </w:r>
    </w:p>
    <w:sectPr>
      <w:pgSz w:w="12240" w:h="15840"/>
      <w:pgMar w:top="1152" w:right="1080" w:bottom="1152"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0FE56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李升欣(2025214342)</cp:lastModifiedBy>
  <dcterms:modified xsi:type="dcterms:W3CDTF">2026-05-26T10:03:12Z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6C5069B9E4A6FEE260FF146A767DA0D7_42</vt:lpwstr>
  </property>
</Properties>
</file>