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4FE9" w14:textId="77777777" w:rsidR="00C91C9F" w:rsidRDefault="00C91C9F" w:rsidP="00C91C9F">
      <w:pPr>
        <w:rPr>
          <w:lang w:val="en-US"/>
        </w:rPr>
      </w:pPr>
      <w:r>
        <w:rPr>
          <w:lang w:val="en-US"/>
        </w:rPr>
        <w:t>References</w:t>
      </w:r>
    </w:p>
    <w:p w14:paraId="03E45E9D" w14:textId="77777777" w:rsidR="00C91C9F" w:rsidRDefault="00C91C9F" w:rsidP="00C91C9F">
      <w:pPr>
        <w:pStyle w:val="ListParagraph"/>
        <w:numPr>
          <w:ilvl w:val="0"/>
          <w:numId w:val="2"/>
        </w:numPr>
        <w:rPr>
          <w:lang w:val="en-US"/>
        </w:rPr>
      </w:pPr>
      <w:r>
        <w:rPr>
          <w:lang w:val="en-US"/>
        </w:rPr>
        <w:t xml:space="preserve">Alex Lorentz, 1973, </w:t>
      </w:r>
      <w:r w:rsidRPr="00C91C9F">
        <w:rPr>
          <w:lang w:val="en-US"/>
        </w:rPr>
        <w:t>REVIEW OF NEUTRON DETECTION METHODS AND INSTRUMENTS.pdf</w:t>
      </w:r>
    </w:p>
    <w:p w14:paraId="6B0E4CA7" w14:textId="77777777" w:rsidR="00C91C9F" w:rsidRPr="00C91C9F" w:rsidRDefault="00C91C9F" w:rsidP="00C91C9F">
      <w:pPr>
        <w:pStyle w:val="ListParagraph"/>
        <w:numPr>
          <w:ilvl w:val="0"/>
          <w:numId w:val="2"/>
        </w:numPr>
        <w:rPr>
          <w:lang w:val="en-US"/>
        </w:rPr>
      </w:pPr>
      <w:r>
        <w:rPr>
          <w:lang w:val="en-US"/>
        </w:rPr>
        <w:t xml:space="preserve">Neutron Detection, W.D. Alle </w:t>
      </w:r>
    </w:p>
    <w:p w14:paraId="542E3FE9" w14:textId="77777777" w:rsidR="00C91C9F" w:rsidRDefault="00C91C9F">
      <w:pPr>
        <w:rPr>
          <w:lang w:val="en-US"/>
        </w:rPr>
      </w:pPr>
    </w:p>
    <w:p w14:paraId="5124A90E" w14:textId="77777777" w:rsidR="00C91C9F" w:rsidRDefault="00C91C9F">
      <w:pPr>
        <w:rPr>
          <w:lang w:val="en-US"/>
        </w:rPr>
      </w:pPr>
    </w:p>
    <w:p w14:paraId="778AC006" w14:textId="0D56AC82" w:rsidR="00BB3776" w:rsidRPr="004F5FB0" w:rsidRDefault="00BB3776">
      <w:pPr>
        <w:rPr>
          <w:lang w:val="en-US"/>
        </w:rPr>
      </w:pPr>
      <w:r w:rsidRPr="004F5FB0">
        <w:rPr>
          <w:lang w:val="en-US"/>
        </w:rPr>
        <w:t>Neutrons</w:t>
      </w:r>
    </w:p>
    <w:p w14:paraId="21D0E9C9" w14:textId="66A5764B" w:rsidR="00E0444A" w:rsidRPr="004F5FB0" w:rsidRDefault="00E0444A">
      <w:pPr>
        <w:rPr>
          <w:lang w:val="en-US"/>
        </w:rPr>
      </w:pPr>
    </w:p>
    <w:p w14:paraId="74B816E0" w14:textId="3AED08E0" w:rsidR="00E0444A" w:rsidRDefault="004F5FB0">
      <w:pPr>
        <w:rPr>
          <w:lang w:val="en-US"/>
        </w:rPr>
      </w:pPr>
      <w:r>
        <w:rPr>
          <w:lang w:val="en-US"/>
        </w:rPr>
        <w:t xml:space="preserve">A neutron </w:t>
      </w:r>
      <w:proofErr w:type="gramStart"/>
      <w:r>
        <w:rPr>
          <w:lang w:val="en-US"/>
        </w:rPr>
        <w:t>constitute</w:t>
      </w:r>
      <w:proofErr w:type="gramEnd"/>
      <w:r>
        <w:rPr>
          <w:lang w:val="en-US"/>
        </w:rPr>
        <w:t xml:space="preserve"> three quarks (</w:t>
      </w:r>
      <w:proofErr w:type="spellStart"/>
      <w:r>
        <w:rPr>
          <w:lang w:val="en-US"/>
        </w:rPr>
        <w:t>u</w:t>
      </w:r>
      <w:r w:rsidR="00885E4C">
        <w:rPr>
          <w:lang w:val="en-US"/>
        </w:rPr>
        <w:t>d</w:t>
      </w:r>
      <w:r>
        <w:rPr>
          <w:lang w:val="en-US"/>
        </w:rPr>
        <w:t>d</w:t>
      </w:r>
      <w:proofErr w:type="spellEnd"/>
      <w:r>
        <w:rPr>
          <w:lang w:val="en-US"/>
        </w:rPr>
        <w:t xml:space="preserve">). The up (u) and down (d) quarks have charge (u: +2/3e, d: -1/3e) and mass (u: ??, </w:t>
      </w:r>
      <w:proofErr w:type="gramStart"/>
      <w:r>
        <w:rPr>
          <w:lang w:val="en-US"/>
        </w:rPr>
        <w:t>d:??</w:t>
      </w:r>
      <w:proofErr w:type="gramEnd"/>
      <w:r>
        <w:rPr>
          <w:lang w:val="en-US"/>
        </w:rPr>
        <w:t xml:space="preserve"> ). Together they provide the neutron with mass, energy and net charge equal to zero. Because of its intrinsic properties, a neutron is subject to three of the four fundamental forces; weak, strong and gravitational. </w:t>
      </w:r>
      <w:r w:rsidR="00885E4C">
        <w:rPr>
          <w:lang w:val="en-US"/>
        </w:rPr>
        <w:t xml:space="preserve">Due to the lack of charge neutrons do not interact </w:t>
      </w:r>
      <w:r w:rsidR="00885E4C" w:rsidRPr="00885E4C">
        <w:rPr>
          <w:b/>
          <w:bCs/>
          <w:lang w:val="en-US"/>
        </w:rPr>
        <w:t>electromagnetically</w:t>
      </w:r>
      <w:r w:rsidR="00885E4C">
        <w:rPr>
          <w:lang w:val="en-US"/>
        </w:rPr>
        <w:t xml:space="preserve">. </w:t>
      </w:r>
    </w:p>
    <w:p w14:paraId="36733DFB" w14:textId="189033BE" w:rsidR="00FB257C" w:rsidRDefault="004F5FB0">
      <w:pPr>
        <w:rPr>
          <w:lang w:val="en-US"/>
        </w:rPr>
      </w:pPr>
      <w:r>
        <w:rPr>
          <w:lang w:val="en-US"/>
        </w:rPr>
        <w:t>Lik</w:t>
      </w:r>
      <w:r w:rsidR="00FB257C">
        <w:rPr>
          <w:lang w:val="en-US"/>
        </w:rPr>
        <w:t>e</w:t>
      </w:r>
      <w:r>
        <w:rPr>
          <w:lang w:val="en-US"/>
        </w:rPr>
        <w:t xml:space="preserve"> all particles with mass the neutron is affected by </w:t>
      </w:r>
      <w:r w:rsidRPr="00FB257C">
        <w:rPr>
          <w:b/>
          <w:bCs/>
          <w:lang w:val="en-US"/>
        </w:rPr>
        <w:t>gravity</w:t>
      </w:r>
      <w:r>
        <w:rPr>
          <w:lang w:val="en-US"/>
        </w:rPr>
        <w:t xml:space="preserve">. The weak and strong nuclear force operate between quarks and are thus relevant when considering neutrons. </w:t>
      </w:r>
      <w:r w:rsidR="00FB257C" w:rsidRPr="00885E4C">
        <w:rPr>
          <w:b/>
          <w:bCs/>
          <w:lang w:val="en-US"/>
        </w:rPr>
        <w:t>The strong for</w:t>
      </w:r>
      <w:r w:rsidR="00885E4C">
        <w:rPr>
          <w:b/>
          <w:bCs/>
          <w:lang w:val="en-US"/>
        </w:rPr>
        <w:t>c</w:t>
      </w:r>
      <w:r w:rsidR="00FB257C" w:rsidRPr="00885E4C">
        <w:rPr>
          <w:b/>
          <w:bCs/>
          <w:lang w:val="en-US"/>
        </w:rPr>
        <w:t>e</w:t>
      </w:r>
      <w:r w:rsidR="00FB257C">
        <w:rPr>
          <w:lang w:val="en-US"/>
        </w:rPr>
        <w:t xml:space="preserve"> is responsible for holding quarks together, to form nucleons, as well as binding protons and neutrons, to form atomic nuclei. </w:t>
      </w:r>
      <w:r w:rsidR="00FB257C" w:rsidRPr="00FB257C">
        <w:rPr>
          <w:b/>
          <w:bCs/>
          <w:lang w:val="en-US"/>
        </w:rPr>
        <w:t>The weak force</w:t>
      </w:r>
      <w:r w:rsidR="00FB257C">
        <w:rPr>
          <w:lang w:val="en-US"/>
        </w:rPr>
        <w:t xml:space="preserve"> is liable for fusion reactions as well as radioactive decay of atoms. It is also the driving force of free decaying neutrons, with a lifetime of 15 min. Its force carrier, the W boson, is quite heavy. Because of this the weak interaction typically occurs much slower than other interactions. This is why the free neutron has such a long lifetime in comparison to particles prone to other decay forces (e.g. </w:t>
      </w:r>
      <w:proofErr w:type="gramStart"/>
      <w:r w:rsidR="00885E4C">
        <w:rPr>
          <w:lang w:val="en-US"/>
        </w:rPr>
        <w:t>electromagnetically</w:t>
      </w:r>
      <w:r w:rsidR="00FB257C">
        <w:rPr>
          <w:lang w:val="en-US"/>
        </w:rPr>
        <w:t>-decaying</w:t>
      </w:r>
      <w:proofErr w:type="gramEnd"/>
      <w:r w:rsidR="00FB257C">
        <w:rPr>
          <w:lang w:val="en-US"/>
        </w:rPr>
        <w:t xml:space="preserve"> </w:t>
      </w:r>
      <w:proofErr w:type="spellStart"/>
      <w:r w:rsidR="00FB257C">
        <w:rPr>
          <w:lang w:val="en-US"/>
        </w:rPr>
        <w:t>pions</w:t>
      </w:r>
      <w:proofErr w:type="spellEnd"/>
      <w:r w:rsidR="00FB257C">
        <w:rPr>
          <w:lang w:val="en-US"/>
        </w:rPr>
        <w:t xml:space="preserve"> have lifetime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oMath>
      <w:r w:rsidR="00FB257C">
        <w:rPr>
          <w:lang w:val="en-US"/>
        </w:rPr>
        <w:t xml:space="preserve">s). </w:t>
      </w:r>
    </w:p>
    <w:p w14:paraId="42E476A2" w14:textId="446FF6DD" w:rsidR="00885E4C" w:rsidRDefault="00885E4C">
      <w:pPr>
        <w:rPr>
          <w:lang w:val="en-US"/>
        </w:rPr>
      </w:pPr>
      <w:r>
        <w:rPr>
          <w:b/>
          <w:bCs/>
          <w:lang w:val="en-US"/>
        </w:rPr>
        <w:t>N</w:t>
      </w:r>
      <w:r w:rsidRPr="00885E4C">
        <w:rPr>
          <w:b/>
          <w:bCs/>
          <w:lang w:val="en-US"/>
        </w:rPr>
        <w:t>uclear forces</w:t>
      </w:r>
      <w:r>
        <w:rPr>
          <w:lang w:val="en-US"/>
        </w:rPr>
        <w:t xml:space="preserve"> operate only when interacting particles are extremely close to one another, the strong force at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-15</m:t>
            </m:r>
          </m:sup>
        </m:sSup>
      </m:oMath>
      <w:r w:rsidRPr="00FB257C">
        <w:rPr>
          <w:rFonts w:eastAsiaTheme="minorEastAsia"/>
          <w:lang w:val="en-US"/>
        </w:rPr>
        <w:t>cm</w:t>
      </w:r>
      <w:r>
        <w:rPr>
          <w:lang w:val="en-US"/>
        </w:rPr>
        <w:t xml:space="preserve"> and the weak force closer still at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-18</m:t>
            </m:r>
          </m:sup>
        </m:sSup>
      </m:oMath>
      <w:r w:rsidRPr="00FB257C">
        <w:rPr>
          <w:rFonts w:eastAsiaTheme="minorEastAsia"/>
          <w:lang w:val="en-US"/>
        </w:rPr>
        <w:t>cm</w:t>
      </w:r>
      <w:r>
        <w:rPr>
          <w:lang w:val="en-US"/>
        </w:rPr>
        <w:t xml:space="preserve">. These distances are considerably small compared to the infinite </w:t>
      </w:r>
      <w:r w:rsidRPr="00885E4C">
        <w:rPr>
          <w:b/>
          <w:bCs/>
          <w:lang w:val="en-US"/>
        </w:rPr>
        <w:t>range</w:t>
      </w:r>
      <w:r>
        <w:rPr>
          <w:lang w:val="en-US"/>
        </w:rPr>
        <w:t xml:space="preserve"> of gravity. Though the gravitational range is large, its strength relative to the strong force is negligible. Strength of the strong force also outweighs the weak, by factor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Pr>
          <w:lang w:val="en-US"/>
        </w:rPr>
        <w:t xml:space="preserve">. (source? Wiki…) </w:t>
      </w:r>
    </w:p>
    <w:p w14:paraId="1D72CCA3" w14:textId="28F4F203" w:rsidR="00885E4C" w:rsidRDefault="00885E4C">
      <w:pPr>
        <w:rPr>
          <w:lang w:val="en-US"/>
        </w:rPr>
      </w:pPr>
    </w:p>
    <w:p w14:paraId="57F51A01" w14:textId="60CCD4A7" w:rsidR="00885E4C" w:rsidRDefault="00885E4C">
      <w:pPr>
        <w:rPr>
          <w:lang w:val="en-US"/>
        </w:rPr>
      </w:pPr>
      <w:r>
        <w:rPr>
          <w:lang w:val="en-US"/>
        </w:rPr>
        <w:t>A neutron may interact with matter in one of five ways</w:t>
      </w:r>
    </w:p>
    <w:p w14:paraId="2D06F478" w14:textId="3D1897CE" w:rsidR="00885E4C" w:rsidRDefault="00885E4C" w:rsidP="00885E4C">
      <w:pPr>
        <w:pStyle w:val="ListParagraph"/>
        <w:numPr>
          <w:ilvl w:val="0"/>
          <w:numId w:val="1"/>
        </w:numPr>
        <w:rPr>
          <w:lang w:val="en-US"/>
        </w:rPr>
      </w:pPr>
      <w:r>
        <w:rPr>
          <w:lang w:val="en-US"/>
        </w:rPr>
        <w:t>Elastic scattering</w:t>
      </w:r>
    </w:p>
    <w:p w14:paraId="738497B8" w14:textId="230574D8" w:rsidR="00885E4C" w:rsidRDefault="00885E4C" w:rsidP="00885E4C">
      <w:pPr>
        <w:pStyle w:val="ListParagraph"/>
        <w:numPr>
          <w:ilvl w:val="0"/>
          <w:numId w:val="1"/>
        </w:numPr>
        <w:rPr>
          <w:lang w:val="en-US"/>
        </w:rPr>
      </w:pPr>
      <w:r>
        <w:rPr>
          <w:lang w:val="en-US"/>
        </w:rPr>
        <w:t>Inelastic scattering</w:t>
      </w:r>
    </w:p>
    <w:p w14:paraId="23605A83" w14:textId="74CB8BA6" w:rsidR="00885E4C" w:rsidRDefault="00885E4C" w:rsidP="00885E4C">
      <w:pPr>
        <w:pStyle w:val="ListParagraph"/>
        <w:numPr>
          <w:ilvl w:val="0"/>
          <w:numId w:val="1"/>
        </w:numPr>
        <w:rPr>
          <w:lang w:val="en-US"/>
        </w:rPr>
      </w:pPr>
      <w:r>
        <w:rPr>
          <w:lang w:val="en-US"/>
        </w:rPr>
        <w:t>Neutron capture</w:t>
      </w:r>
    </w:p>
    <w:p w14:paraId="4971CE1A" w14:textId="447309E6" w:rsidR="00885E4C" w:rsidRDefault="00885E4C" w:rsidP="00885E4C">
      <w:pPr>
        <w:pStyle w:val="ListParagraph"/>
        <w:numPr>
          <w:ilvl w:val="0"/>
          <w:numId w:val="1"/>
        </w:numPr>
        <w:rPr>
          <w:lang w:val="en-US"/>
        </w:rPr>
      </w:pPr>
      <w:r>
        <w:rPr>
          <w:lang w:val="en-US"/>
        </w:rPr>
        <w:t xml:space="preserve">Nuclear spallation </w:t>
      </w:r>
    </w:p>
    <w:p w14:paraId="3FB96128" w14:textId="1E9F9589" w:rsidR="00885E4C" w:rsidRDefault="00885E4C" w:rsidP="00885E4C">
      <w:pPr>
        <w:pStyle w:val="ListParagraph"/>
        <w:numPr>
          <w:ilvl w:val="0"/>
          <w:numId w:val="1"/>
        </w:numPr>
        <w:rPr>
          <w:lang w:val="en-US"/>
        </w:rPr>
      </w:pPr>
      <w:r>
        <w:rPr>
          <w:lang w:val="en-US"/>
        </w:rPr>
        <w:t>Nuclear fission</w:t>
      </w:r>
    </w:p>
    <w:p w14:paraId="6B386DC7" w14:textId="028F7895" w:rsidR="00C91C9F" w:rsidRDefault="00C91C9F" w:rsidP="00C91C9F">
      <w:pPr>
        <w:rPr>
          <w:lang w:val="en-US"/>
        </w:rPr>
      </w:pPr>
    </w:p>
    <w:p w14:paraId="5511B0EA" w14:textId="62C0B6D8" w:rsidR="00C91C9F" w:rsidRDefault="00C91C9F" w:rsidP="00C91C9F">
      <w:pPr>
        <w:rPr>
          <w:lang w:val="en-US"/>
        </w:rPr>
      </w:pPr>
      <w:r>
        <w:rPr>
          <w:lang w:val="en-US"/>
        </w:rPr>
        <w:t>Elastic scattering</w:t>
      </w:r>
    </w:p>
    <w:p w14:paraId="1633581C" w14:textId="2EDF7B9B" w:rsidR="00C91C9F" w:rsidRDefault="00C91C9F" w:rsidP="00C91C9F">
      <w:pPr>
        <w:rPr>
          <w:lang w:val="en-US"/>
        </w:rPr>
      </w:pPr>
      <w:r>
        <w:rPr>
          <w:lang w:val="en-US"/>
        </w:rPr>
        <w:t xml:space="preserve">In particle physics, scattering refers to a particle collision which </w:t>
      </w:r>
      <w:r w:rsidR="002E3CB7">
        <w:rPr>
          <w:lang w:val="en-US"/>
        </w:rPr>
        <w:t>deflects</w:t>
      </w:r>
      <w:r>
        <w:rPr>
          <w:lang w:val="en-US"/>
        </w:rPr>
        <w:t xml:space="preserve"> the particle trajectories. After scattering the particles propagate in a different direction than before. For the process to be classified as </w:t>
      </w:r>
      <w:r w:rsidR="002E3CB7">
        <w:rPr>
          <w:lang w:val="en-US"/>
        </w:rPr>
        <w:t>elastic</w:t>
      </w:r>
      <w:r>
        <w:rPr>
          <w:lang w:val="en-US"/>
        </w:rPr>
        <w:t xml:space="preserve"> </w:t>
      </w:r>
      <w:r w:rsidR="002E3CB7">
        <w:rPr>
          <w:lang w:val="en-US"/>
        </w:rPr>
        <w:t>scattering</w:t>
      </w:r>
      <w:r>
        <w:rPr>
          <w:lang w:val="en-US"/>
        </w:rPr>
        <w:t xml:space="preserve"> the systems total kinetic energy and momentum (in the laboratory frame of reference) must be conserved. </w:t>
      </w:r>
    </w:p>
    <w:p w14:paraId="6EA50FDB" w14:textId="77777777" w:rsidR="002C1B4C" w:rsidRDefault="00C91C9F" w:rsidP="00C91C9F">
      <w:pPr>
        <w:rPr>
          <w:rFonts w:eastAsiaTheme="minorEastAsia"/>
          <w:lang w:val="en-US"/>
        </w:rPr>
      </w:pPr>
      <w:r>
        <w:rPr>
          <w:lang w:val="en-US"/>
        </w:rPr>
        <w:t xml:space="preserve">Fig ?? illustrates a neutron on a path colliding with a target nucleus at rest. The neutron has kinetic energy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Pr>
          <w:rFonts w:eastAsiaTheme="minorEastAsia"/>
          <w:lang w:val="en-US"/>
        </w:rPr>
        <w:t xml:space="preserve">  a</w:t>
      </w:r>
      <w:r w:rsidR="006D4CBA">
        <w:rPr>
          <w:rFonts w:eastAsiaTheme="minorEastAsia"/>
          <w:lang w:val="en-US"/>
        </w:rPr>
        <w:t>n</w:t>
      </w:r>
      <w:r>
        <w:rPr>
          <w:rFonts w:eastAsiaTheme="minorEastAsia"/>
          <w:lang w:val="en-US"/>
        </w:rPr>
        <w:t>d is heading towards the nucleus of atomic number A. During collision</w:t>
      </w:r>
      <w:r w:rsidR="006D4CBA">
        <w:rPr>
          <w:rFonts w:eastAsiaTheme="minorEastAsia"/>
          <w:lang w:val="en-US"/>
        </w:rPr>
        <w:t>,</w:t>
      </w:r>
      <w:r>
        <w:rPr>
          <w:rFonts w:eastAsiaTheme="minorEastAsia"/>
          <w:lang w:val="en-US"/>
        </w:rPr>
        <w:t xml:space="preserve"> kinetic energy </w:t>
      </w:r>
      <w:r w:rsidR="006D4CBA">
        <w:rPr>
          <w:rFonts w:eastAsiaTheme="minorEastAsia"/>
          <w:lang w:val="en-US"/>
        </w:rPr>
        <w:t xml:space="preserve">is transferred from the neutron </w:t>
      </w:r>
      <w:r>
        <w:rPr>
          <w:rFonts w:eastAsiaTheme="minorEastAsia"/>
          <w:lang w:val="en-US"/>
        </w:rPr>
        <w:t>to the target.</w:t>
      </w:r>
      <w:r w:rsidR="006D4CBA">
        <w:rPr>
          <w:rFonts w:eastAsiaTheme="minorEastAsia"/>
          <w:lang w:val="en-US"/>
        </w:rPr>
        <w:t xml:space="preserve"> Elastic collisions conserve kinetic energy, energy lost by the projectile is gained by the target.</w:t>
      </w:r>
      <w:r>
        <w:rPr>
          <w:rFonts w:eastAsiaTheme="minorEastAsia"/>
          <w:lang w:val="en-US"/>
        </w:rPr>
        <w:t xml:space="preserve"> After collision the</w:t>
      </w:r>
      <w:r w:rsidR="006D4CBA">
        <w:rPr>
          <w:rFonts w:eastAsiaTheme="minorEastAsia"/>
          <w:lang w:val="en-US"/>
        </w:rPr>
        <w:t xml:space="preserve"> recoil nucleus has energy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oMath>
      <w:r>
        <w:rPr>
          <w:rFonts w:eastAsiaTheme="minorEastAsia"/>
          <w:lang w:val="en-US"/>
        </w:rPr>
        <w:t xml:space="preserve"> </w:t>
      </w:r>
      <w:r w:rsidR="006D4CBA">
        <w:rPr>
          <w:rFonts w:eastAsiaTheme="minorEastAsia"/>
          <w:lang w:val="en-US"/>
        </w:rPr>
        <w:t xml:space="preserve">and propagates </w:t>
      </w:r>
      <m:oMath>
        <m:r>
          <w:rPr>
            <w:rFonts w:ascii="Cambria Math" w:eastAsiaTheme="minorEastAsia" w:hAnsi="Cambria Math"/>
            <w:lang w:val="en-US"/>
          </w:rPr>
          <m:t>θ</m:t>
        </m:r>
      </m:oMath>
      <w:r>
        <w:rPr>
          <w:rFonts w:eastAsiaTheme="minorEastAsia"/>
          <w:lang w:val="en-US"/>
        </w:rPr>
        <w:t xml:space="preserve"> </w:t>
      </w:r>
      <w:r w:rsidR="006D4CBA">
        <w:rPr>
          <w:rFonts w:eastAsiaTheme="minorEastAsia"/>
          <w:lang w:val="en-US"/>
        </w:rPr>
        <w:t xml:space="preserve">to initial path. Recoil target gains kinetic energy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m:t>
            </m:r>
          </m:sub>
        </m:sSub>
      </m:oMath>
      <w:r w:rsidR="006D4CBA">
        <w:rPr>
          <w:rFonts w:eastAsiaTheme="minorEastAsia"/>
          <w:lang w:val="en-US"/>
        </w:rPr>
        <w:t xml:space="preserve"> </w:t>
      </w:r>
      <w:r>
        <w:rPr>
          <w:rFonts w:eastAsiaTheme="minorEastAsia"/>
          <w:lang w:val="en-US"/>
        </w:rPr>
        <w:t xml:space="preserve"> </w:t>
      </w:r>
      <w:r w:rsidR="006D4CBA">
        <w:rPr>
          <w:rFonts w:eastAsiaTheme="minorEastAsia"/>
          <w:lang w:val="en-US"/>
        </w:rPr>
        <w:t xml:space="preserve">and is scattered </w:t>
      </w:r>
      <m:oMath>
        <m:r>
          <w:rPr>
            <w:rFonts w:ascii="Cambria Math" w:eastAsiaTheme="minorEastAsia" w:hAnsi="Cambria Math"/>
            <w:lang w:val="en-US"/>
          </w:rPr>
          <m:t>ϕ</m:t>
        </m:r>
      </m:oMath>
      <w:r w:rsidR="006D4CBA">
        <w:rPr>
          <w:rFonts w:eastAsiaTheme="minorEastAsia"/>
          <w:lang w:val="en-US"/>
        </w:rPr>
        <w:t xml:space="preserve">. Angles of final trajectories must conserve momentum. </w:t>
      </w:r>
    </w:p>
    <w:p w14:paraId="0B27EEDB" w14:textId="0CBE4A6D" w:rsidR="002E3CB7" w:rsidRDefault="002C1B4C" w:rsidP="002E3CB7">
      <w:pPr>
        <w:rPr>
          <w:rFonts w:eastAsiaTheme="minorEastAsia"/>
          <w:lang w:val="en-US"/>
        </w:rPr>
      </w:pPr>
      <w:r>
        <w:rPr>
          <w:rFonts w:eastAsiaTheme="minorEastAsia"/>
          <w:lang w:val="en-US"/>
        </w:rPr>
        <w:lastRenderedPageBreak/>
        <w:t xml:space="preserve">Using classical momentum and </w:t>
      </w:r>
      <w:r w:rsidR="002E3CB7">
        <w:rPr>
          <w:rFonts w:eastAsiaTheme="minorEastAsia"/>
          <w:lang w:val="en-US"/>
        </w:rPr>
        <w:t xml:space="preserve">kinetic </w:t>
      </w:r>
      <w:r>
        <w:rPr>
          <w:rFonts w:eastAsiaTheme="minorEastAsia"/>
          <w:lang w:val="en-US"/>
        </w:rPr>
        <w:t xml:space="preserve">energy </w:t>
      </w:r>
      <w:r w:rsidR="002E3CB7">
        <w:rPr>
          <w:rFonts w:eastAsiaTheme="minorEastAsia"/>
          <w:lang w:val="en-US"/>
        </w:rPr>
        <w:t>equations</w:t>
      </w:r>
      <w:r>
        <w:rPr>
          <w:rFonts w:eastAsiaTheme="minorEastAsia"/>
          <w:lang w:val="en-US"/>
        </w:rPr>
        <w:t>, combined with a little math, maximum energy</w:t>
      </w:r>
      <w:r w:rsidR="002E3CB7">
        <w:rPr>
          <w:rFonts w:eastAsiaTheme="minorEastAsia"/>
          <w:lang w:val="en-US"/>
        </w:rPr>
        <w:t xml:space="preserve"> transfer</w:t>
      </w:r>
      <w:r>
        <w:rPr>
          <w:rFonts w:eastAsiaTheme="minorEastAsia"/>
          <w:lang w:val="en-US"/>
        </w:rPr>
        <w:t xml:space="preserve"> </w:t>
      </w:r>
      <m:oMath>
        <m:r>
          <m:rPr>
            <m:sty m:val="p"/>
          </m:rPr>
          <w:rPr>
            <w:rFonts w:ascii="Cambria Math" w:eastAsiaTheme="minorEastAsia" w:hAnsi="Cambria Math"/>
            <w:lang w:val="en-US"/>
          </w:rPr>
          <w:br/>
        </m:r>
      </m:oMath>
      <m:oMathPara>
        <m:oMath>
          <m:f>
            <m:fPr>
              <m:ctrlPr>
                <w:rPr>
                  <w:rFonts w:ascii="Cambria Math" w:eastAsiaTheme="minorEastAsia" w:hAnsi="Cambria Math"/>
                  <w:i/>
                  <w:lang w:val="en-US"/>
                </w:rPr>
              </m:ctrlPr>
            </m:fPr>
            <m:num>
              <m:r>
                <m:rPr>
                  <m:sty m:val="p"/>
                </m:rPr>
                <w:rPr>
                  <w:rFonts w:ascii="Cambria Math" w:eastAsiaTheme="minorEastAsia" w:hAnsi="Cambria Math"/>
                  <w:lang w:val="en-US"/>
                </w:rPr>
                <m:t>Δ</m:t>
              </m:r>
              <m:r>
                <w:rPr>
                  <w:rFonts w:ascii="Cambria Math" w:eastAsiaTheme="minorEastAsia" w:hAnsi="Cambria Math"/>
                  <w:lang w:val="en-US"/>
                </w:rPr>
                <m:t>E</m:t>
              </m:r>
            </m:num>
            <m:den>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den>
          </m:f>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A-1</m:t>
                      </m:r>
                    </m:num>
                    <m:den>
                      <m:r>
                        <w:rPr>
                          <w:rFonts w:ascii="Cambria Math" w:eastAsiaTheme="minorEastAsia" w:hAnsi="Cambria Math"/>
                          <w:lang w:val="en-US"/>
                        </w:rPr>
                        <m:t>A+1</m:t>
                      </m:r>
                    </m:den>
                  </m:f>
                </m:e>
              </m:d>
            </m:e>
            <m:sup>
              <m:r>
                <w:rPr>
                  <w:rFonts w:ascii="Cambria Math" w:eastAsiaTheme="minorEastAsia" w:hAnsi="Cambria Math"/>
                  <w:lang w:val="en-US"/>
                </w:rPr>
                <m:t>2</m:t>
              </m:r>
            </m:sup>
          </m:sSup>
        </m:oMath>
      </m:oMathPara>
    </w:p>
    <w:p w14:paraId="4700B8D2" w14:textId="5CF5C82C" w:rsidR="00C91C9F" w:rsidRDefault="002E3CB7" w:rsidP="00C91C9F">
      <w:pPr>
        <w:rPr>
          <w:rFonts w:eastAsiaTheme="minorEastAsia"/>
          <w:lang w:val="en-US"/>
        </w:rPr>
      </w:pPr>
      <w:r>
        <w:rPr>
          <w:rFonts w:eastAsiaTheme="minorEastAsia"/>
          <w:lang w:val="en-US"/>
        </w:rPr>
        <w:t xml:space="preserve">Where </w:t>
      </w:r>
    </w:p>
    <w:p w14:paraId="5C0D14E0" w14:textId="77777777" w:rsidR="002E3CB7" w:rsidRDefault="002E3CB7" w:rsidP="00C91C9F">
      <w:pPr>
        <w:rPr>
          <w:rFonts w:eastAsiaTheme="minorEastAsia"/>
          <w:lang w:val="en-US"/>
        </w:rPr>
      </w:pPr>
    </w:p>
    <w:p w14:paraId="3FD7BD53" w14:textId="5286E5BA" w:rsidR="002E3CB7" w:rsidRDefault="002E3CB7" w:rsidP="00C91C9F">
      <w:pPr>
        <w:rPr>
          <w:rFonts w:eastAsiaTheme="minorEastAsia"/>
          <w:lang w:val="en-US"/>
        </w:rPr>
      </w:pPr>
    </w:p>
    <w:p w14:paraId="1C2802D7" w14:textId="7ED85997" w:rsidR="002E3CB7" w:rsidRDefault="002E3CB7" w:rsidP="00C91C9F">
      <w:pPr>
        <w:rPr>
          <w:rFonts w:eastAsiaTheme="minorEastAsia"/>
          <w:lang w:val="en-US"/>
        </w:rPr>
      </w:pPr>
      <w:r>
        <w:rPr>
          <w:rFonts w:eastAsiaTheme="minorEastAsia"/>
          <w:lang w:val="en-US"/>
        </w:rPr>
        <w:t xml:space="preserve">Maximum nucleus recoil energy: </w:t>
      </w:r>
    </w:p>
    <w:p w14:paraId="5C955F01" w14:textId="4CF1F1DD" w:rsidR="002C1B4C" w:rsidRPr="002E3CB7" w:rsidRDefault="006900C5" w:rsidP="00C91C9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A-1</m:t>
                      </m:r>
                    </m:num>
                    <m:den>
                      <m:r>
                        <w:rPr>
                          <w:rFonts w:ascii="Cambria Math" w:eastAsiaTheme="minorEastAsia" w:hAnsi="Cambria Math"/>
                          <w:lang w:val="en-US"/>
                        </w:rPr>
                        <m:t>A+1</m:t>
                      </m:r>
                    </m:den>
                  </m:f>
                </m:e>
              </m:d>
            </m:e>
            <m:sup>
              <m:r>
                <w:rPr>
                  <w:rFonts w:ascii="Cambria Math" w:eastAsiaTheme="minorEastAsia" w:hAnsi="Cambria Math"/>
                  <w:lang w:val="en-US"/>
                </w:rPr>
                <m:t>2</m:t>
              </m:r>
            </m:sup>
          </m:sSup>
        </m:oMath>
      </m:oMathPara>
    </w:p>
    <w:p w14:paraId="5F65D3B6" w14:textId="71ED8C4F" w:rsidR="002C1B4C" w:rsidRDefault="002E3CB7" w:rsidP="00C91C9F">
      <w:pPr>
        <w:rPr>
          <w:rFonts w:eastAsiaTheme="minorEastAsia"/>
          <w:lang w:val="en-US"/>
        </w:rPr>
      </w:pPr>
      <w:r>
        <w:rPr>
          <w:rFonts w:eastAsiaTheme="minorEastAsia"/>
          <w:lang w:val="en-US"/>
        </w:rPr>
        <w:t>Energy gained by nuclei:</w:t>
      </w:r>
    </w:p>
    <w:p w14:paraId="7EFE7F7C" w14:textId="2DB6F9D8" w:rsidR="002C1B4C" w:rsidRDefault="002C1B4C" w:rsidP="002C1B4C">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oMath>
      </m:oMathPara>
    </w:p>
    <w:p w14:paraId="6D65801E" w14:textId="75213F03" w:rsidR="00EC7FB9" w:rsidRPr="006D4CBA" w:rsidRDefault="00EC7FB9" w:rsidP="00C91C9F">
      <w:pPr>
        <w:rPr>
          <w:rFonts w:eastAsiaTheme="minorEastAsia"/>
          <w:lang w:val="en-US"/>
        </w:rPr>
      </w:pPr>
    </w:p>
    <w:p w14:paraId="310560FC" w14:textId="4E14F3F8" w:rsidR="002C1B4C" w:rsidRDefault="00F36109" w:rsidP="00C91C9F">
      <w:pPr>
        <w:rPr>
          <w:lang w:val="en-US"/>
        </w:rPr>
      </w:pPr>
      <w:r>
        <w:rPr>
          <w:lang w:val="en-US"/>
        </w:rPr>
        <w:t xml:space="preserve">From equation () it is </w:t>
      </w:r>
      <w:r w:rsidR="00785133">
        <w:rPr>
          <w:lang w:val="en-US"/>
        </w:rPr>
        <w:t>apparent</w:t>
      </w:r>
      <w:r>
        <w:rPr>
          <w:lang w:val="en-US"/>
        </w:rPr>
        <w:t xml:space="preserve"> that maximum recoil energy is highest for nuclear targets of low atomic weight. </w:t>
      </w:r>
      <w:r w:rsidR="00785133" w:rsidRPr="00785133">
        <w:rPr>
          <w:color w:val="ED7D31" w:themeColor="accent2"/>
          <w:lang w:val="en-US"/>
        </w:rPr>
        <w:t>What is my point?</w:t>
      </w:r>
    </w:p>
    <w:p w14:paraId="0CE3EE7A" w14:textId="1F406D01" w:rsidR="00F36109" w:rsidRDefault="00F36109" w:rsidP="00C91C9F">
      <w:pPr>
        <w:rPr>
          <w:lang w:val="en-US"/>
        </w:rPr>
      </w:pPr>
    </w:p>
    <w:p w14:paraId="05A27910" w14:textId="56C83BE8" w:rsidR="00F36109" w:rsidRDefault="00F36109" w:rsidP="00C91C9F">
      <w:pPr>
        <w:rPr>
          <w:lang w:val="en-US"/>
        </w:rPr>
      </w:pPr>
      <w:r w:rsidRPr="00785133">
        <w:rPr>
          <w:b/>
          <w:bCs/>
          <w:lang w:val="en-US"/>
        </w:rPr>
        <w:t>Inelastic</w:t>
      </w:r>
      <w:r>
        <w:rPr>
          <w:lang w:val="en-US"/>
        </w:rPr>
        <w:t xml:space="preserve"> </w:t>
      </w:r>
      <w:r w:rsidRPr="00785133">
        <w:rPr>
          <w:b/>
          <w:bCs/>
          <w:lang w:val="en-US"/>
        </w:rPr>
        <w:t>scattering</w:t>
      </w:r>
    </w:p>
    <w:p w14:paraId="204D7683" w14:textId="7002AD37" w:rsidR="00F36109" w:rsidRDefault="00F36109" w:rsidP="00C91C9F">
      <w:pPr>
        <w:rPr>
          <w:lang w:val="en-US"/>
        </w:rPr>
      </w:pPr>
      <w:r>
        <w:rPr>
          <w:lang w:val="en-US"/>
        </w:rPr>
        <w:t xml:space="preserve">Similar to elastic scattering, inelastic scattering results in deflection of neutron </w:t>
      </w:r>
      <w:r w:rsidR="00785133">
        <w:rPr>
          <w:lang w:val="en-US"/>
        </w:rPr>
        <w:t>trajectory</w:t>
      </w:r>
      <w:r>
        <w:rPr>
          <w:lang w:val="en-US"/>
        </w:rPr>
        <w:t xml:space="preserve"> and a recoil nucleus. In inelastic scattering, the target nucleus </w:t>
      </w:r>
      <w:r w:rsidR="00785133">
        <w:rPr>
          <w:lang w:val="en-US"/>
        </w:rPr>
        <w:t>absorbs</w:t>
      </w:r>
      <w:r>
        <w:rPr>
          <w:lang w:val="en-US"/>
        </w:rPr>
        <w:t xml:space="preserve"> and reemits the neutron. In the process some kinetic energy is converted into nuclear excitation. </w:t>
      </w:r>
      <w:r w:rsidR="00785133">
        <w:rPr>
          <w:lang w:val="en-US"/>
        </w:rPr>
        <w:t xml:space="preserve">Neutron absorption raises the nucleus to an excited energy state. The nucleus emits one or more gamma rays until it becomes stable. Angular momentum is </w:t>
      </w:r>
      <w:proofErr w:type="gramStart"/>
      <w:r w:rsidR="00785133">
        <w:rPr>
          <w:lang w:val="en-US"/>
        </w:rPr>
        <w:t>conserved,</w:t>
      </w:r>
      <w:proofErr w:type="gramEnd"/>
      <w:r w:rsidR="00785133">
        <w:rPr>
          <w:lang w:val="en-US"/>
        </w:rPr>
        <w:t xml:space="preserve"> however, kinetic energy is not. </w:t>
      </w:r>
    </w:p>
    <w:p w14:paraId="31BC15FC" w14:textId="17A439E5" w:rsidR="00785133" w:rsidRDefault="00785133" w:rsidP="00C91C9F">
      <w:pPr>
        <w:rPr>
          <w:lang w:val="en-US"/>
        </w:rPr>
      </w:pPr>
    </w:p>
    <w:p w14:paraId="124DB566" w14:textId="14E05B1F" w:rsidR="00785133" w:rsidRDefault="00785133" w:rsidP="00C91C9F">
      <w:pPr>
        <w:rPr>
          <w:b/>
          <w:bCs/>
          <w:lang w:val="en-US"/>
        </w:rPr>
      </w:pPr>
      <w:r w:rsidRPr="00785133">
        <w:rPr>
          <w:b/>
          <w:bCs/>
          <w:lang w:val="en-US"/>
        </w:rPr>
        <w:t>Neutron capture</w:t>
      </w:r>
    </w:p>
    <w:p w14:paraId="7E14688F" w14:textId="0AC330D9" w:rsidR="00785133" w:rsidRDefault="00785133" w:rsidP="00C91C9F">
      <w:pPr>
        <w:rPr>
          <w:lang w:val="en-US"/>
        </w:rPr>
      </w:pPr>
      <w:r>
        <w:rPr>
          <w:lang w:val="en-US"/>
        </w:rPr>
        <w:t xml:space="preserve">In neutron capture an incident neutron is absorbed by the target nucleus. Nuclear atomic number increases upon </w:t>
      </w:r>
      <w:proofErr w:type="spellStart"/>
      <w:r>
        <w:rPr>
          <w:lang w:val="en-US"/>
        </w:rPr>
        <w:t>absoption</w:t>
      </w:r>
      <w:proofErr w:type="spellEnd"/>
      <w:r>
        <w:rPr>
          <w:lang w:val="en-US"/>
        </w:rPr>
        <w:t xml:space="preserve"> by one unit and </w:t>
      </w:r>
      <w:proofErr w:type="spellStart"/>
      <w:r>
        <w:rPr>
          <w:lang w:val="en-US"/>
        </w:rPr>
        <w:t>consequencly</w:t>
      </w:r>
      <w:proofErr w:type="spellEnd"/>
      <w:r>
        <w:rPr>
          <w:lang w:val="en-US"/>
        </w:rPr>
        <w:t xml:space="preserve"> undergoes nuclear compound formation. The resultant compound nucleus is either stable or unstable. The latter leads to emission of nuclear radiation, heavy ion and/or other fundamental particles. (source? Wiki?)</w:t>
      </w:r>
    </w:p>
    <w:p w14:paraId="1F1A0584" w14:textId="31892392" w:rsidR="00213AEA" w:rsidRDefault="00785133" w:rsidP="00213AEA">
      <w:pPr>
        <w:rPr>
          <w:lang w:val="en-US"/>
        </w:rPr>
      </w:pPr>
      <w:r>
        <w:rPr>
          <w:lang w:val="en-US"/>
        </w:rPr>
        <w:t>There are two categories of neutron capture, radiative and nonradiative. Radiative capture reactions produce an excited compoun</w:t>
      </w:r>
      <w:r w:rsidR="006D4CB3">
        <w:rPr>
          <w:lang w:val="en-US"/>
        </w:rPr>
        <w:t>d</w:t>
      </w:r>
      <w:r>
        <w:rPr>
          <w:lang w:val="en-US"/>
        </w:rPr>
        <w:t xml:space="preserve"> nucleus prone to de-excitation via gamma decay; one or more gamma rays are emitted until the nucleus reaches ground state. </w:t>
      </w:r>
    </w:p>
    <w:p w14:paraId="2AA1C943" w14:textId="75266A15" w:rsidR="00213AEA" w:rsidRDefault="00785133" w:rsidP="006D4CB3">
      <w:pPr>
        <w:textAlignment w:val="center"/>
        <w:rPr>
          <w:lang w:val="en-US"/>
        </w:rPr>
      </w:pPr>
      <w:r>
        <w:rPr>
          <w:lang w:val="en-US"/>
        </w:rPr>
        <w:t xml:space="preserve">On the other hand, nonradiative capture reactions produce a daughter nucleus accompanied by more than one neutron (since single neutrons emission reactions are considered as inelastic scattering) or charged particles like protons and alphas. </w:t>
      </w:r>
    </w:p>
    <w:p w14:paraId="78C96B9D" w14:textId="3D3EBB3C" w:rsidR="006D4CB3" w:rsidRDefault="00785133" w:rsidP="006D4CB3">
      <w:pPr>
        <w:textAlignment w:val="center"/>
        <w:rPr>
          <w:rFonts w:ascii="Calibri" w:eastAsia="Times New Roman" w:hAnsi="Calibri" w:cs="Calibri"/>
          <w:sz w:val="22"/>
          <w:szCs w:val="22"/>
          <w:lang w:val="en-US" w:eastAsia="en-GB"/>
        </w:rPr>
      </w:pPr>
      <w:r>
        <w:rPr>
          <w:lang w:val="en-US"/>
        </w:rPr>
        <w:t xml:space="preserve">Some of the significant capture reactions for neutron detection are </w:t>
      </w:r>
      <w:r w:rsidR="006D4CB3" w:rsidRPr="006D4CB3">
        <w:rPr>
          <w:rFonts w:ascii="Calibri" w:eastAsia="Times New Roman" w:hAnsi="Calibri" w:cs="Calibri"/>
          <w:sz w:val="22"/>
          <w:szCs w:val="22"/>
          <w:lang w:val="en-US" w:eastAsia="en-GB"/>
        </w:rPr>
        <w:t>B-10(</w:t>
      </w:r>
      <w:proofErr w:type="spellStart"/>
      <w:proofErr w:type="gramStart"/>
      <w:r w:rsidR="006D4CB3" w:rsidRPr="006D4CB3">
        <w:rPr>
          <w:rFonts w:ascii="Calibri" w:eastAsia="Times New Roman" w:hAnsi="Calibri" w:cs="Calibri"/>
          <w:sz w:val="22"/>
          <w:szCs w:val="22"/>
          <w:lang w:val="en-US" w:eastAsia="en-GB"/>
        </w:rPr>
        <w:t>n,a</w:t>
      </w:r>
      <w:proofErr w:type="spellEnd"/>
      <w:proofErr w:type="gramEnd"/>
      <w:r w:rsidR="006D4CB3" w:rsidRPr="006D4CB3">
        <w:rPr>
          <w:rFonts w:ascii="Calibri" w:eastAsia="Times New Roman" w:hAnsi="Calibri" w:cs="Calibri"/>
          <w:sz w:val="22"/>
          <w:szCs w:val="22"/>
          <w:lang w:val="en-US" w:eastAsia="en-GB"/>
        </w:rPr>
        <w:t>)Li*</w:t>
      </w:r>
      <w:r w:rsidR="006D4CB3">
        <w:rPr>
          <w:rFonts w:ascii="Calibri" w:eastAsia="Times New Roman" w:hAnsi="Calibri" w:cs="Calibri"/>
          <w:sz w:val="22"/>
          <w:szCs w:val="22"/>
          <w:lang w:val="en-US" w:eastAsia="en-GB"/>
        </w:rPr>
        <w:t xml:space="preserve">, </w:t>
      </w:r>
      <w:r w:rsidR="006D4CB3" w:rsidRPr="006D4CB3">
        <w:rPr>
          <w:rFonts w:ascii="Calibri" w:eastAsia="Times New Roman" w:hAnsi="Calibri" w:cs="Calibri"/>
          <w:sz w:val="22"/>
          <w:szCs w:val="22"/>
          <w:lang w:val="en-US" w:eastAsia="en-GB"/>
        </w:rPr>
        <w:t>Li-7(</w:t>
      </w:r>
      <w:proofErr w:type="spellStart"/>
      <w:r w:rsidR="006D4CB3" w:rsidRPr="006D4CB3">
        <w:rPr>
          <w:rFonts w:ascii="Calibri" w:eastAsia="Times New Roman" w:hAnsi="Calibri" w:cs="Calibri"/>
          <w:sz w:val="22"/>
          <w:szCs w:val="22"/>
          <w:lang w:val="en-US" w:eastAsia="en-GB"/>
        </w:rPr>
        <w:t>n,a</w:t>
      </w:r>
      <w:proofErr w:type="spellEnd"/>
      <w:r w:rsidR="006D4CB3" w:rsidRPr="006D4CB3">
        <w:rPr>
          <w:rFonts w:ascii="Calibri" w:eastAsia="Times New Roman" w:hAnsi="Calibri" w:cs="Calibri"/>
          <w:sz w:val="22"/>
          <w:szCs w:val="22"/>
          <w:lang w:val="en-US" w:eastAsia="en-GB"/>
        </w:rPr>
        <w:t>)H-</w:t>
      </w:r>
      <w:r w:rsidR="006D4CB3">
        <w:rPr>
          <w:rFonts w:ascii="Calibri" w:eastAsia="Times New Roman" w:hAnsi="Calibri" w:cs="Calibri"/>
          <w:sz w:val="22"/>
          <w:szCs w:val="22"/>
          <w:lang w:val="en-US" w:eastAsia="en-GB"/>
        </w:rPr>
        <w:t xml:space="preserve">3 and </w:t>
      </w:r>
      <w:r w:rsidR="006D4CB3" w:rsidRPr="006D4CB3">
        <w:rPr>
          <w:rFonts w:ascii="Calibri" w:eastAsia="Times New Roman" w:hAnsi="Calibri" w:cs="Calibri"/>
          <w:sz w:val="22"/>
          <w:szCs w:val="22"/>
          <w:lang w:val="en-US" w:eastAsia="en-GB"/>
        </w:rPr>
        <w:t>He-3(</w:t>
      </w:r>
      <w:proofErr w:type="spellStart"/>
      <w:r w:rsidR="006D4CB3" w:rsidRPr="006D4CB3">
        <w:rPr>
          <w:rFonts w:ascii="Calibri" w:eastAsia="Times New Roman" w:hAnsi="Calibri" w:cs="Calibri"/>
          <w:sz w:val="22"/>
          <w:szCs w:val="22"/>
          <w:lang w:val="en-US" w:eastAsia="en-GB"/>
        </w:rPr>
        <w:t>n,p</w:t>
      </w:r>
      <w:proofErr w:type="spellEnd"/>
      <w:r w:rsidR="006D4CB3" w:rsidRPr="006D4CB3">
        <w:rPr>
          <w:rFonts w:ascii="Calibri" w:eastAsia="Times New Roman" w:hAnsi="Calibri" w:cs="Calibri"/>
          <w:sz w:val="22"/>
          <w:szCs w:val="22"/>
          <w:lang w:val="en-US" w:eastAsia="en-GB"/>
        </w:rPr>
        <w:t>)H</w:t>
      </w:r>
      <w:r w:rsidR="006D4CB3">
        <w:rPr>
          <w:rFonts w:ascii="Calibri" w:eastAsia="Times New Roman" w:hAnsi="Calibri" w:cs="Calibri"/>
          <w:sz w:val="22"/>
          <w:szCs w:val="22"/>
          <w:lang w:val="en-US" w:eastAsia="en-GB"/>
        </w:rPr>
        <w:t>.</w:t>
      </w:r>
    </w:p>
    <w:p w14:paraId="4B324372" w14:textId="0BABEF5B" w:rsidR="006D4CB3" w:rsidRDefault="00213AEA" w:rsidP="00C91C9F">
      <w:pPr>
        <w:rPr>
          <w:lang w:val="en-US"/>
        </w:rPr>
      </w:pPr>
      <w:r>
        <w:rPr>
          <w:lang w:val="en-US"/>
        </w:rPr>
        <w:t xml:space="preserve">Reaction equations and nomenclature of capture reactions are listed in </w:t>
      </w:r>
      <w:proofErr w:type="gramStart"/>
      <w:r>
        <w:rPr>
          <w:lang w:val="en-US"/>
        </w:rPr>
        <w:t>Table ?</w:t>
      </w:r>
      <w:proofErr w:type="gramEnd"/>
      <w:r>
        <w:rPr>
          <w:lang w:val="en-US"/>
        </w:rPr>
        <w:t>?.</w:t>
      </w:r>
    </w:p>
    <w:p w14:paraId="5E0A2364" w14:textId="77777777" w:rsidR="00213AEA" w:rsidRDefault="00213AEA" w:rsidP="00C91C9F">
      <w:pPr>
        <w:rPr>
          <w:lang w:val="en-US"/>
        </w:rPr>
      </w:pPr>
    </w:p>
    <w:p w14:paraId="2F748254" w14:textId="7D0CD40A" w:rsidR="00785133" w:rsidRDefault="006D4CB3" w:rsidP="00C91C9F">
      <w:pPr>
        <w:rPr>
          <w:lang w:val="en-US"/>
        </w:rPr>
      </w:pPr>
      <w:r>
        <w:rPr>
          <w:lang w:val="en-US"/>
        </w:rPr>
        <w:t xml:space="preserve">The importance of capture reactions are discussed in section ?? and an in-depth discussion of gadolinium neutron capture is provided in </w:t>
      </w:r>
      <w:proofErr w:type="gramStart"/>
      <w:r>
        <w:rPr>
          <w:lang w:val="en-US"/>
        </w:rPr>
        <w:t>section ?</w:t>
      </w:r>
      <w:proofErr w:type="gramEnd"/>
      <w:r>
        <w:rPr>
          <w:lang w:val="en-US"/>
        </w:rPr>
        <w:t>?.</w:t>
      </w:r>
    </w:p>
    <w:p w14:paraId="24C870BF" w14:textId="389A1047" w:rsidR="006D4CB3" w:rsidRDefault="006D4CB3" w:rsidP="00C91C9F">
      <w:pPr>
        <w:rPr>
          <w:lang w:val="en-US"/>
        </w:rPr>
      </w:pPr>
    </w:p>
    <w:p w14:paraId="1B9DD123" w14:textId="106CDCE9" w:rsidR="006D4CB3" w:rsidRDefault="006D4CB3" w:rsidP="006D4CB3">
      <w:pPr>
        <w:textAlignment w:val="center"/>
        <w:rPr>
          <w:rFonts w:ascii="Calibri" w:eastAsia="Times New Roman" w:hAnsi="Calibri" w:cs="Calibri"/>
          <w:sz w:val="22"/>
          <w:szCs w:val="22"/>
          <w:lang w:val="en-US" w:eastAsia="en-GB"/>
        </w:rPr>
      </w:pPr>
    </w:p>
    <w:p w14:paraId="3B63806B" w14:textId="7B127E18" w:rsidR="006D4CB3" w:rsidRDefault="006D4CB3" w:rsidP="006D4CB3">
      <w:pPr>
        <w:textAlignment w:val="center"/>
        <w:rPr>
          <w:rFonts w:ascii="Calibri" w:eastAsia="Times New Roman" w:hAnsi="Calibri" w:cs="Calibri"/>
          <w:sz w:val="22"/>
          <w:szCs w:val="22"/>
          <w:lang w:val="en-US" w:eastAsia="en-GB"/>
        </w:rPr>
      </w:pPr>
    </w:p>
    <w:p w14:paraId="04226369" w14:textId="364C62A6" w:rsidR="00213AEA" w:rsidRDefault="00213AEA" w:rsidP="006D4CB3">
      <w:pPr>
        <w:textAlignment w:val="center"/>
        <w:rPr>
          <w:rFonts w:ascii="Calibri" w:eastAsia="Times New Roman" w:hAnsi="Calibri" w:cs="Calibri"/>
          <w:sz w:val="22"/>
          <w:szCs w:val="22"/>
          <w:lang w:val="en-US" w:eastAsia="en-GB"/>
        </w:rPr>
      </w:pPr>
    </w:p>
    <w:p w14:paraId="2B715A4A" w14:textId="5B049300" w:rsidR="00213AEA" w:rsidRPr="0097263D" w:rsidRDefault="0097263D" w:rsidP="006D4CB3">
      <w:pPr>
        <w:textAlignment w:val="center"/>
        <w:rPr>
          <w:rFonts w:ascii="Calibri" w:eastAsia="Times New Roman" w:hAnsi="Calibri" w:cs="Calibri"/>
          <w:b/>
          <w:bCs/>
          <w:sz w:val="22"/>
          <w:szCs w:val="22"/>
          <w:lang w:val="en-US" w:eastAsia="en-GB"/>
        </w:rPr>
      </w:pPr>
      <w:r w:rsidRPr="007241FE">
        <w:rPr>
          <w:rFonts w:ascii="Calibri" w:eastAsia="Times New Roman" w:hAnsi="Calibri" w:cs="Calibri"/>
          <w:b/>
          <w:bCs/>
          <w:sz w:val="22"/>
          <w:szCs w:val="22"/>
          <w:lang w:val="en-US" w:eastAsia="en-GB"/>
        </w:rPr>
        <w:t>Nuclear spallation</w:t>
      </w:r>
    </w:p>
    <w:p w14:paraId="7F45A003" w14:textId="7318B734"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lastRenderedPageBreak/>
        <w:t xml:space="preserve">Nuclear spallation occurs when a small particle projectile, like protons and neutrons, of several 100 MeV to several GeV interacts inelastically with a </w:t>
      </w:r>
      <w:proofErr w:type="gramStart"/>
      <w:r w:rsidRPr="007241FE">
        <w:rPr>
          <w:rFonts w:ascii="Calibri" w:eastAsia="Times New Roman" w:hAnsi="Calibri" w:cs="Calibri"/>
          <w:sz w:val="22"/>
          <w:szCs w:val="22"/>
          <w:lang w:val="en-US" w:eastAsia="en-GB"/>
        </w:rPr>
        <w:t>heavy nuclei</w:t>
      </w:r>
      <w:proofErr w:type="gramEnd"/>
      <w:r w:rsidRPr="007241FE">
        <w:rPr>
          <w:rFonts w:ascii="Calibri" w:eastAsia="Times New Roman" w:hAnsi="Calibri" w:cs="Calibri"/>
          <w:sz w:val="22"/>
          <w:szCs w:val="22"/>
          <w:lang w:val="en-US" w:eastAsia="en-GB"/>
        </w:rPr>
        <w:t xml:space="preserve"> such as lead.  The nuclear reaction results in a large number of hadrons, of which the majority are neutrons, and fragments. </w:t>
      </w:r>
    </w:p>
    <w:p w14:paraId="2D18826F" w14:textId="77777777" w:rsidR="007241FE" w:rsidRPr="007241FE" w:rsidRDefault="007241FE" w:rsidP="007241FE">
      <w:pPr>
        <w:ind w:left="540"/>
        <w:rPr>
          <w:rFonts w:ascii="Calibri" w:eastAsia="Times New Roman" w:hAnsi="Calibri" w:cs="Calibri"/>
          <w:color w:val="7F7F7F" w:themeColor="text1" w:themeTint="80"/>
          <w:sz w:val="22"/>
          <w:szCs w:val="22"/>
          <w:lang w:val="en-US" w:eastAsia="en-GB"/>
        </w:rPr>
      </w:pPr>
      <w:r w:rsidRPr="007241FE">
        <w:rPr>
          <w:rFonts w:ascii="Calibri" w:eastAsia="Times New Roman" w:hAnsi="Calibri" w:cs="Calibri"/>
          <w:color w:val="7F7F7F" w:themeColor="text1" w:themeTint="80"/>
          <w:sz w:val="22"/>
          <w:szCs w:val="22"/>
          <w:lang w:val="en-US" w:eastAsia="en-GB"/>
        </w:rPr>
        <w:t>[p-Pb reaction eq?]</w:t>
      </w:r>
    </w:p>
    <w:p w14:paraId="2050B32B" w14:textId="5302828B"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t xml:space="preserve">The first stage of spallation is intra-nuclear cascade. By elastic collision, the projectile interacts with and transfers kinetic energy to nucleons of the heavy nuclei. Proceeding is a cascade of nucleon-nucleons collisions. If the projectile energy is large enough, heavier particles (e.g. </w:t>
      </w:r>
      <w:proofErr w:type="spellStart"/>
      <w:r w:rsidRPr="007241FE">
        <w:rPr>
          <w:rFonts w:ascii="Calibri" w:eastAsia="Times New Roman" w:hAnsi="Calibri" w:cs="Calibri"/>
          <w:sz w:val="22"/>
          <w:szCs w:val="22"/>
          <w:lang w:val="en-US" w:eastAsia="en-GB"/>
        </w:rPr>
        <w:t>pions</w:t>
      </w:r>
      <w:proofErr w:type="spellEnd"/>
      <w:r w:rsidRPr="007241FE">
        <w:rPr>
          <w:rFonts w:ascii="Calibri" w:eastAsia="Times New Roman" w:hAnsi="Calibri" w:cs="Calibri"/>
          <w:sz w:val="22"/>
          <w:szCs w:val="22"/>
          <w:lang w:val="en-US" w:eastAsia="en-GB"/>
        </w:rPr>
        <w:t xml:space="preserve">) may be produced during the nuclear cascade. Product particles with sufficient energy are </w:t>
      </w:r>
      <w:r w:rsidRPr="007241FE">
        <w:rPr>
          <w:rFonts w:ascii="Calibri" w:eastAsia="Times New Roman" w:hAnsi="Calibri" w:cs="Calibri"/>
          <w:i/>
          <w:iCs/>
          <w:sz w:val="22"/>
          <w:szCs w:val="22"/>
          <w:lang w:val="en-US" w:eastAsia="en-GB"/>
        </w:rPr>
        <w:t>emitted</w:t>
      </w:r>
      <w:r w:rsidRPr="007241FE">
        <w:rPr>
          <w:rFonts w:ascii="Calibri" w:eastAsia="Times New Roman" w:hAnsi="Calibri" w:cs="Calibri"/>
          <w:sz w:val="22"/>
          <w:szCs w:val="22"/>
          <w:lang w:val="en-US" w:eastAsia="en-GB"/>
        </w:rPr>
        <w:t xml:space="preserve"> from the nucleus, mainly in the direction of the incident projectile. </w:t>
      </w:r>
    </w:p>
    <w:p w14:paraId="52F6401A" w14:textId="46039EBF"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t xml:space="preserve">The second stage of spallation involves deexcitation of the post-cascade nucleus.  The nuclear excitation energy is released through neutron evaporation and the emission of lightly charged fragments like alpha particles, deuterium and tritium. When the remaining excitation energy becomes too low for neutron emission the deexcitation proceeds by means of gamma-emission. </w:t>
      </w:r>
    </w:p>
    <w:p w14:paraId="4C060A39" w14:textId="77777777"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t> </w:t>
      </w:r>
    </w:p>
    <w:p w14:paraId="1EC31250" w14:textId="14A6443F"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t>Energy spectrum of the spallation neutrons range from tenths of keV up to the beam energy with apex at 2 MeV. [</w:t>
      </w:r>
      <w:proofErr w:type="spellStart"/>
      <w:r w:rsidRPr="007241FE">
        <w:rPr>
          <w:rFonts w:ascii="Calibri" w:eastAsia="Times New Roman" w:hAnsi="Calibri" w:cs="Calibri"/>
          <w:sz w:val="22"/>
          <w:szCs w:val="22"/>
          <w:lang w:val="en-US" w:eastAsia="en-GB"/>
        </w:rPr>
        <w:t>Krasa</w:t>
      </w:r>
      <w:proofErr w:type="spellEnd"/>
      <w:r w:rsidRPr="007241FE">
        <w:rPr>
          <w:rFonts w:ascii="Calibri" w:eastAsia="Times New Roman" w:hAnsi="Calibri" w:cs="Calibri"/>
          <w:sz w:val="22"/>
          <w:szCs w:val="22"/>
          <w:lang w:val="en-US" w:eastAsia="en-GB"/>
        </w:rPr>
        <w:t xml:space="preserve"> (2010) Spallation Reaction Physics]</w:t>
      </w:r>
    </w:p>
    <w:p w14:paraId="5988487B" w14:textId="5C517C96" w:rsidR="0097263D" w:rsidRDefault="0097263D" w:rsidP="006D4CB3">
      <w:pPr>
        <w:textAlignment w:val="center"/>
        <w:rPr>
          <w:rFonts w:ascii="Calibri" w:eastAsia="Times New Roman" w:hAnsi="Calibri" w:cs="Calibri"/>
          <w:sz w:val="22"/>
          <w:szCs w:val="22"/>
          <w:lang w:val="en-US" w:eastAsia="en-GB"/>
        </w:rPr>
      </w:pPr>
    </w:p>
    <w:p w14:paraId="3D256188" w14:textId="5E1B6C7B" w:rsidR="0097263D" w:rsidRDefault="0097263D" w:rsidP="006D4CB3">
      <w:pPr>
        <w:textAlignment w:val="center"/>
        <w:rPr>
          <w:rFonts w:ascii="Calibri" w:eastAsia="Times New Roman" w:hAnsi="Calibri" w:cs="Calibri"/>
          <w:sz w:val="22"/>
          <w:szCs w:val="22"/>
          <w:lang w:val="en-US" w:eastAsia="en-GB"/>
        </w:rPr>
      </w:pPr>
    </w:p>
    <w:p w14:paraId="5D1D8EDC" w14:textId="3B7DB277" w:rsidR="0097263D" w:rsidRPr="0097263D" w:rsidRDefault="0097263D" w:rsidP="006D4CB3">
      <w:pPr>
        <w:textAlignment w:val="center"/>
        <w:rPr>
          <w:rFonts w:ascii="Calibri" w:eastAsia="Times New Roman" w:hAnsi="Calibri" w:cs="Calibri"/>
          <w:b/>
          <w:bCs/>
          <w:sz w:val="22"/>
          <w:szCs w:val="22"/>
          <w:lang w:val="en-US" w:eastAsia="en-GB"/>
        </w:rPr>
      </w:pPr>
      <w:r w:rsidRPr="0097263D">
        <w:rPr>
          <w:rFonts w:ascii="Calibri" w:eastAsia="Times New Roman" w:hAnsi="Calibri" w:cs="Calibri"/>
          <w:b/>
          <w:bCs/>
          <w:sz w:val="22"/>
          <w:szCs w:val="22"/>
          <w:lang w:val="en-US" w:eastAsia="en-GB"/>
        </w:rPr>
        <w:t>Nuclear Fission</w:t>
      </w:r>
    </w:p>
    <w:p w14:paraId="54C8AA4D" w14:textId="6F649181" w:rsidR="0097263D" w:rsidRPr="0097263D" w:rsidRDefault="0097263D" w:rsidP="0097263D">
      <w:pPr>
        <w:textAlignment w:val="cente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Neutron induced fission is a</w:t>
      </w:r>
      <w:r w:rsidRPr="0097263D">
        <w:rPr>
          <w:rFonts w:ascii="Calibri" w:eastAsia="Times New Roman" w:hAnsi="Calibri" w:cs="Calibri"/>
          <w:sz w:val="22"/>
          <w:szCs w:val="22"/>
          <w:lang w:val="en-US" w:eastAsia="en-GB"/>
        </w:rPr>
        <w:t xml:space="preserve"> nuclear reaction (or nuclear decay process) in which a</w:t>
      </w:r>
      <w:r>
        <w:rPr>
          <w:rFonts w:ascii="Calibri" w:eastAsia="Times New Roman" w:hAnsi="Calibri" w:cs="Calibri"/>
          <w:sz w:val="22"/>
          <w:szCs w:val="22"/>
          <w:lang w:val="en-US" w:eastAsia="en-GB"/>
        </w:rPr>
        <w:t>n atom absorbs a</w:t>
      </w:r>
      <w:r w:rsidRPr="0097263D">
        <w:rPr>
          <w:rFonts w:ascii="Calibri" w:eastAsia="Times New Roman" w:hAnsi="Calibri" w:cs="Calibri"/>
          <w:sz w:val="22"/>
          <w:szCs w:val="22"/>
          <w:lang w:val="en-US" w:eastAsia="en-GB"/>
        </w:rPr>
        <w:t xml:space="preserve"> neutron </w:t>
      </w:r>
      <w:r>
        <w:rPr>
          <w:rFonts w:ascii="Calibri" w:eastAsia="Times New Roman" w:hAnsi="Calibri" w:cs="Calibri"/>
          <w:sz w:val="22"/>
          <w:szCs w:val="22"/>
          <w:lang w:val="en-US" w:eastAsia="en-GB"/>
        </w:rPr>
        <w:t xml:space="preserve">and </w:t>
      </w:r>
      <w:r w:rsidRPr="0097263D">
        <w:rPr>
          <w:rFonts w:ascii="Calibri" w:eastAsia="Times New Roman" w:hAnsi="Calibri" w:cs="Calibri"/>
          <w:sz w:val="22"/>
          <w:szCs w:val="22"/>
          <w:lang w:val="en-US" w:eastAsia="en-GB"/>
        </w:rPr>
        <w:t>splits into two or more fission fragments. In</w:t>
      </w:r>
      <w:r>
        <w:rPr>
          <w:rFonts w:ascii="Calibri" w:eastAsia="Times New Roman" w:hAnsi="Calibri" w:cs="Calibri"/>
          <w:sz w:val="22"/>
          <w:szCs w:val="22"/>
          <w:lang w:val="en-US" w:eastAsia="en-GB"/>
        </w:rPr>
        <w:t xml:space="preserve"> contrast to</w:t>
      </w:r>
      <w:r w:rsidRPr="0097263D">
        <w:rPr>
          <w:rFonts w:ascii="Calibri" w:eastAsia="Times New Roman" w:hAnsi="Calibri" w:cs="Calibri"/>
          <w:sz w:val="22"/>
          <w:szCs w:val="22"/>
          <w:lang w:val="en-US" w:eastAsia="en-GB"/>
        </w:rPr>
        <w:t xml:space="preserve"> nonradiative capture where reaction products are a heavy ion accompanied by smaller particles, fission products are comparable in size, though slightly different. Some reactions also produce neutrons which can contribute to self-sustainable fission chains</w:t>
      </w:r>
      <w:r>
        <w:rPr>
          <w:rFonts w:ascii="Calibri" w:eastAsia="Times New Roman" w:hAnsi="Calibri" w:cs="Calibri"/>
          <w:sz w:val="22"/>
          <w:szCs w:val="22"/>
          <w:lang w:val="en-US" w:eastAsia="en-GB"/>
        </w:rPr>
        <w:t>.</w:t>
      </w:r>
      <w:r w:rsidRPr="0097263D">
        <w:rPr>
          <w:rFonts w:ascii="Calibri" w:eastAsia="Times New Roman" w:hAnsi="Calibri" w:cs="Calibri"/>
          <w:sz w:val="22"/>
          <w:szCs w:val="22"/>
          <w:lang w:val="en-US" w:eastAsia="en-GB"/>
        </w:rPr>
        <w:t xml:space="preserve"> </w:t>
      </w:r>
    </w:p>
    <w:p w14:paraId="313A27D6" w14:textId="14B69808" w:rsidR="0097263D" w:rsidRPr="0097263D" w:rsidRDefault="0097263D" w:rsidP="0097263D">
      <w:pPr>
        <w:textAlignment w:val="center"/>
        <w:rPr>
          <w:rFonts w:ascii="Calibri" w:eastAsia="Times New Roman" w:hAnsi="Calibri" w:cs="Calibri"/>
          <w:sz w:val="22"/>
          <w:szCs w:val="22"/>
          <w:lang w:val="en-US" w:eastAsia="en-GB"/>
        </w:rPr>
      </w:pPr>
      <w:r w:rsidRPr="0097263D">
        <w:rPr>
          <w:rFonts w:ascii="Calibri" w:eastAsia="Times New Roman" w:hAnsi="Calibri" w:cs="Calibri"/>
          <w:sz w:val="22"/>
          <w:szCs w:val="22"/>
          <w:lang w:val="en-US" w:eastAsia="en-GB"/>
        </w:rPr>
        <w:t xml:space="preserve">Fission reactions release a tremendous amount of energy compared to other neutron reactions. Because of this they provide an effective method for detector neutrons, especially in high gamma environments, which becomes apparent in later chapters. </w:t>
      </w:r>
    </w:p>
    <w:p w14:paraId="68FD9FF1" w14:textId="3BF324E7" w:rsidR="0097263D" w:rsidRDefault="0097263D" w:rsidP="006D4CB3">
      <w:pPr>
        <w:textAlignment w:val="center"/>
        <w:rPr>
          <w:rFonts w:ascii="Calibri" w:eastAsia="Times New Roman" w:hAnsi="Calibri" w:cs="Calibri"/>
          <w:sz w:val="22"/>
          <w:szCs w:val="22"/>
          <w:lang w:val="en-US" w:eastAsia="en-GB"/>
        </w:rPr>
      </w:pPr>
    </w:p>
    <w:p w14:paraId="79DB7C05" w14:textId="2FAD1ACC" w:rsidR="004E0775" w:rsidRDefault="004E0775" w:rsidP="006D4CB3">
      <w:pPr>
        <w:textAlignment w:val="center"/>
        <w:rPr>
          <w:rFonts w:ascii="Calibri" w:eastAsia="Times New Roman" w:hAnsi="Calibri" w:cs="Calibri"/>
          <w:b/>
          <w:bCs/>
          <w:sz w:val="22"/>
          <w:szCs w:val="22"/>
          <w:lang w:val="en-US" w:eastAsia="en-GB"/>
        </w:rPr>
      </w:pPr>
      <w:r w:rsidRPr="004E0775">
        <w:rPr>
          <w:rFonts w:ascii="Calibri" w:eastAsia="Times New Roman" w:hAnsi="Calibri" w:cs="Calibri"/>
          <w:b/>
          <w:bCs/>
          <w:sz w:val="22"/>
          <w:szCs w:val="22"/>
          <w:lang w:val="en-US" w:eastAsia="en-GB"/>
        </w:rPr>
        <w:t>Reflect</w:t>
      </w:r>
    </w:p>
    <w:p w14:paraId="1EE9C6DF" w14:textId="64FE30DB" w:rsidR="004E0775" w:rsidRPr="004E0775" w:rsidRDefault="004E0775" w:rsidP="004E0775">
      <w:pPr>
        <w:pStyle w:val="ListParagraph"/>
        <w:numPr>
          <w:ilvl w:val="0"/>
          <w:numId w:val="6"/>
        </w:numPr>
        <w:textAlignment w:val="center"/>
        <w:rPr>
          <w:rFonts w:ascii="Calibri" w:eastAsia="Times New Roman" w:hAnsi="Calibri" w:cs="Calibri"/>
          <w:b/>
          <w:bCs/>
          <w:sz w:val="22"/>
          <w:szCs w:val="22"/>
          <w:lang w:val="en-US" w:eastAsia="en-GB"/>
        </w:rPr>
      </w:pPr>
      <w:r>
        <w:rPr>
          <w:rFonts w:ascii="Calibri" w:eastAsia="Times New Roman" w:hAnsi="Calibri" w:cs="Calibri"/>
          <w:b/>
          <w:bCs/>
          <w:sz w:val="22"/>
          <w:szCs w:val="22"/>
          <w:lang w:val="en-US" w:eastAsia="en-GB"/>
        </w:rPr>
        <w:t xml:space="preserve">Cross section dependencies: energy, atomic mass, </w:t>
      </w:r>
    </w:p>
    <w:p w14:paraId="31432618" w14:textId="03E42246" w:rsidR="0097263D" w:rsidRPr="0097263D" w:rsidRDefault="0097263D" w:rsidP="006D4CB3">
      <w:pPr>
        <w:textAlignment w:val="center"/>
        <w:rPr>
          <w:rFonts w:ascii="Calibri" w:eastAsia="Times New Roman" w:hAnsi="Calibri" w:cs="Calibri"/>
          <w:b/>
          <w:bCs/>
          <w:sz w:val="22"/>
          <w:szCs w:val="22"/>
          <w:lang w:val="en-US" w:eastAsia="en-GB"/>
        </w:rPr>
      </w:pPr>
      <w:r w:rsidRPr="0097263D">
        <w:rPr>
          <w:rFonts w:ascii="Calibri" w:eastAsia="Times New Roman" w:hAnsi="Calibri" w:cs="Calibri"/>
          <w:b/>
          <w:bCs/>
          <w:sz w:val="22"/>
          <w:szCs w:val="22"/>
          <w:highlight w:val="yellow"/>
          <w:lang w:val="en-US" w:eastAsia="en-GB"/>
        </w:rPr>
        <w:t>FORTSETT HER</w:t>
      </w:r>
    </w:p>
    <w:p w14:paraId="326928DD" w14:textId="724BD4EF" w:rsidR="0097263D" w:rsidRDefault="0097263D" w:rsidP="006D4CB3">
      <w:pPr>
        <w:textAlignment w:val="cente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w:t>
      </w:r>
    </w:p>
    <w:p w14:paraId="6234C6F0" w14:textId="1DC0D79B" w:rsidR="0097263D" w:rsidRDefault="0097263D" w:rsidP="006D4CB3">
      <w:pPr>
        <w:textAlignment w:val="center"/>
        <w:rPr>
          <w:rFonts w:ascii="Calibri" w:eastAsia="Times New Roman" w:hAnsi="Calibri" w:cs="Calibri"/>
          <w:sz w:val="22"/>
          <w:szCs w:val="22"/>
          <w:lang w:val="en-US" w:eastAsia="en-GB"/>
        </w:rPr>
      </w:pPr>
    </w:p>
    <w:p w14:paraId="0A1C16CD" w14:textId="72A36081" w:rsidR="0097263D" w:rsidRDefault="0097263D" w:rsidP="006D4CB3">
      <w:pPr>
        <w:textAlignment w:val="center"/>
        <w:rPr>
          <w:rFonts w:ascii="Calibri" w:eastAsia="Times New Roman" w:hAnsi="Calibri" w:cs="Calibri"/>
          <w:sz w:val="22"/>
          <w:szCs w:val="22"/>
          <w:lang w:val="en-US" w:eastAsia="en-GB"/>
        </w:rPr>
      </w:pPr>
    </w:p>
    <w:p w14:paraId="00BA3140" w14:textId="77777777" w:rsidR="0097263D" w:rsidRDefault="0097263D" w:rsidP="006D4CB3">
      <w:pPr>
        <w:textAlignment w:val="center"/>
        <w:rPr>
          <w:rFonts w:ascii="Calibri" w:eastAsia="Times New Roman" w:hAnsi="Calibri" w:cs="Calibri"/>
          <w:sz w:val="22"/>
          <w:szCs w:val="22"/>
          <w:lang w:val="en-US" w:eastAsia="en-GB"/>
        </w:rPr>
      </w:pPr>
    </w:p>
    <w:p w14:paraId="685C7F69" w14:textId="3F90DC46" w:rsidR="0097263D" w:rsidRDefault="0097263D" w:rsidP="006D4CB3">
      <w:pPr>
        <w:textAlignment w:val="center"/>
        <w:rPr>
          <w:rFonts w:ascii="Calibri" w:eastAsia="Times New Roman" w:hAnsi="Calibri" w:cs="Calibri"/>
          <w:sz w:val="22"/>
          <w:szCs w:val="22"/>
          <w:lang w:val="en-US" w:eastAsia="en-GB"/>
        </w:rPr>
      </w:pPr>
    </w:p>
    <w:p w14:paraId="335F504F" w14:textId="6A98A93C" w:rsidR="0097263D" w:rsidRPr="006D4CB3" w:rsidRDefault="0097263D" w:rsidP="006D4CB3">
      <w:pPr>
        <w:textAlignment w:val="center"/>
        <w:rPr>
          <w:rFonts w:ascii="Calibri" w:eastAsia="Times New Roman" w:hAnsi="Calibri" w:cs="Calibri"/>
          <w:sz w:val="22"/>
          <w:szCs w:val="22"/>
          <w:lang w:val="en-US" w:eastAsia="en-GB"/>
        </w:rPr>
      </w:pPr>
      <w:r w:rsidRPr="006D4CB3">
        <w:rPr>
          <w:rFonts w:ascii="Calibri" w:eastAsia="Times New Roman" w:hAnsi="Calibri" w:cs="Calibri"/>
          <w:noProof/>
          <w:sz w:val="22"/>
          <w:szCs w:val="22"/>
          <w:lang w:val="en-US" w:eastAsia="en-GB"/>
        </w:rPr>
        <w:drawing>
          <wp:inline distT="0" distB="0" distL="0" distR="0" wp14:anchorId="7DA14806" wp14:editId="2F54F73B">
            <wp:extent cx="4053539" cy="25333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0124" cy="2543715"/>
                    </a:xfrm>
                    <a:prstGeom prst="rect">
                      <a:avLst/>
                    </a:prstGeom>
                  </pic:spPr>
                </pic:pic>
              </a:graphicData>
            </a:graphic>
          </wp:inline>
        </w:drawing>
      </w:r>
    </w:p>
    <w:sectPr w:rsidR="0097263D" w:rsidRPr="006D4CB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505E9" w14:textId="77777777" w:rsidR="006900C5" w:rsidRDefault="006900C5" w:rsidP="00E0444A">
      <w:r>
        <w:separator/>
      </w:r>
    </w:p>
  </w:endnote>
  <w:endnote w:type="continuationSeparator" w:id="0">
    <w:p w14:paraId="47DED9A1" w14:textId="77777777" w:rsidR="006900C5" w:rsidRDefault="006900C5" w:rsidP="00E0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F92C3" w14:textId="77777777" w:rsidR="00E0444A" w:rsidRDefault="00E04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4D31" w14:textId="77777777" w:rsidR="00E0444A" w:rsidRDefault="00E04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F44E" w14:textId="77777777" w:rsidR="00E0444A" w:rsidRDefault="00E04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F0E2B" w14:textId="77777777" w:rsidR="006900C5" w:rsidRDefault="006900C5" w:rsidP="00E0444A">
      <w:r>
        <w:separator/>
      </w:r>
    </w:p>
  </w:footnote>
  <w:footnote w:type="continuationSeparator" w:id="0">
    <w:p w14:paraId="59DCB027" w14:textId="77777777" w:rsidR="006900C5" w:rsidRDefault="006900C5" w:rsidP="00E04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72BAD" w14:textId="77777777" w:rsidR="00E0444A" w:rsidRDefault="00E04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25F9" w14:textId="37A48C43" w:rsidR="00E0444A" w:rsidRPr="00E0444A" w:rsidRDefault="00E0444A" w:rsidP="00E0444A">
    <w:pPr>
      <w:pStyle w:val="Header"/>
    </w:pPr>
    <w:r>
      <w:fldChar w:fldCharType="begin"/>
    </w:r>
    <w:r>
      <w:rPr>
        <w:lang w:val="nb-NO"/>
      </w:rPr>
      <w:instrText xml:space="preserve"> DATE \@ "dd.MM.yyyy" </w:instrText>
    </w:r>
    <w:r>
      <w:fldChar w:fldCharType="separate"/>
    </w:r>
    <w:r w:rsidR="00191C83">
      <w:rPr>
        <w:noProof/>
        <w:lang w:val="nb-NO"/>
      </w:rPr>
      <w:t>30.08.2020</w:t>
    </w:r>
    <w:r>
      <w:fldChar w:fldCharType="end"/>
    </w:r>
    <w:r>
      <w:rPr>
        <w:lang w:val="nb-NO"/>
      </w:rPr>
      <w:t xml:space="preserve"> - Notes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04F25" w14:textId="77777777" w:rsidR="00E0444A" w:rsidRDefault="00E04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698E"/>
    <w:multiLevelType w:val="hybridMultilevel"/>
    <w:tmpl w:val="66925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5C54AC"/>
    <w:multiLevelType w:val="hybridMultilevel"/>
    <w:tmpl w:val="4D6A4372"/>
    <w:lvl w:ilvl="0" w:tplc="DEA642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BF2460"/>
    <w:multiLevelType w:val="multilevel"/>
    <w:tmpl w:val="5E42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F361F"/>
    <w:multiLevelType w:val="multilevel"/>
    <w:tmpl w:val="057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CD0CC1"/>
    <w:multiLevelType w:val="multilevel"/>
    <w:tmpl w:val="FB06A9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 w15:restartNumberingAfterBreak="0">
    <w:nsid w:val="7BEB2DFE"/>
    <w:multiLevelType w:val="hybridMultilevel"/>
    <w:tmpl w:val="B0FC5990"/>
    <w:lvl w:ilvl="0" w:tplc="9EEA287E">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76"/>
    <w:rsid w:val="000862B7"/>
    <w:rsid w:val="00191C83"/>
    <w:rsid w:val="00213AEA"/>
    <w:rsid w:val="002C1B4C"/>
    <w:rsid w:val="002E3CB7"/>
    <w:rsid w:val="004E0775"/>
    <w:rsid w:val="004F5FB0"/>
    <w:rsid w:val="005F52CD"/>
    <w:rsid w:val="006900C5"/>
    <w:rsid w:val="006D4CB3"/>
    <w:rsid w:val="006D4CBA"/>
    <w:rsid w:val="007241FE"/>
    <w:rsid w:val="00785133"/>
    <w:rsid w:val="00841000"/>
    <w:rsid w:val="00885E4C"/>
    <w:rsid w:val="008F0DB4"/>
    <w:rsid w:val="0097263D"/>
    <w:rsid w:val="00AC54C6"/>
    <w:rsid w:val="00B444A9"/>
    <w:rsid w:val="00B5295D"/>
    <w:rsid w:val="00BB3776"/>
    <w:rsid w:val="00C91C9F"/>
    <w:rsid w:val="00CC3CD0"/>
    <w:rsid w:val="00CD2B6B"/>
    <w:rsid w:val="00E0444A"/>
    <w:rsid w:val="00EC5060"/>
    <w:rsid w:val="00EC7FB9"/>
    <w:rsid w:val="00F36109"/>
    <w:rsid w:val="00FB257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ACBF1A0"/>
  <w15:chartTrackingRefBased/>
  <w15:docId w15:val="{9D449C70-0AAA-CD4B-BCEB-0CEB217E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44A"/>
    <w:pPr>
      <w:tabs>
        <w:tab w:val="center" w:pos="4513"/>
        <w:tab w:val="right" w:pos="9026"/>
      </w:tabs>
    </w:pPr>
  </w:style>
  <w:style w:type="character" w:customStyle="1" w:styleId="HeaderChar">
    <w:name w:val="Header Char"/>
    <w:basedOn w:val="DefaultParagraphFont"/>
    <w:link w:val="Header"/>
    <w:uiPriority w:val="99"/>
    <w:rsid w:val="00E0444A"/>
  </w:style>
  <w:style w:type="paragraph" w:styleId="Footer">
    <w:name w:val="footer"/>
    <w:basedOn w:val="Normal"/>
    <w:link w:val="FooterChar"/>
    <w:uiPriority w:val="99"/>
    <w:unhideWhenUsed/>
    <w:rsid w:val="00E0444A"/>
    <w:pPr>
      <w:tabs>
        <w:tab w:val="center" w:pos="4513"/>
        <w:tab w:val="right" w:pos="9026"/>
      </w:tabs>
    </w:pPr>
  </w:style>
  <w:style w:type="character" w:customStyle="1" w:styleId="FooterChar">
    <w:name w:val="Footer Char"/>
    <w:basedOn w:val="DefaultParagraphFont"/>
    <w:link w:val="Footer"/>
    <w:uiPriority w:val="99"/>
    <w:rsid w:val="00E0444A"/>
  </w:style>
  <w:style w:type="paragraph" w:styleId="ListParagraph">
    <w:name w:val="List Paragraph"/>
    <w:basedOn w:val="Normal"/>
    <w:uiPriority w:val="34"/>
    <w:qFormat/>
    <w:rsid w:val="00885E4C"/>
    <w:pPr>
      <w:ind w:left="720"/>
      <w:contextualSpacing/>
    </w:pPr>
  </w:style>
  <w:style w:type="character" w:styleId="PlaceholderText">
    <w:name w:val="Placeholder Text"/>
    <w:basedOn w:val="DefaultParagraphFont"/>
    <w:uiPriority w:val="99"/>
    <w:semiHidden/>
    <w:rsid w:val="00C91C9F"/>
    <w:rPr>
      <w:color w:val="808080"/>
    </w:rPr>
  </w:style>
  <w:style w:type="table" w:styleId="TableGrid">
    <w:name w:val="Table Grid"/>
    <w:basedOn w:val="TableNormal"/>
    <w:uiPriority w:val="39"/>
    <w:rsid w:val="006D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263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2294">
      <w:bodyDiv w:val="1"/>
      <w:marLeft w:val="0"/>
      <w:marRight w:val="0"/>
      <w:marTop w:val="0"/>
      <w:marBottom w:val="0"/>
      <w:divBdr>
        <w:top w:val="none" w:sz="0" w:space="0" w:color="auto"/>
        <w:left w:val="none" w:sz="0" w:space="0" w:color="auto"/>
        <w:bottom w:val="none" w:sz="0" w:space="0" w:color="auto"/>
        <w:right w:val="none" w:sz="0" w:space="0" w:color="auto"/>
      </w:divBdr>
    </w:div>
    <w:div w:id="845173568">
      <w:bodyDiv w:val="1"/>
      <w:marLeft w:val="0"/>
      <w:marRight w:val="0"/>
      <w:marTop w:val="0"/>
      <w:marBottom w:val="0"/>
      <w:divBdr>
        <w:top w:val="none" w:sz="0" w:space="0" w:color="auto"/>
        <w:left w:val="none" w:sz="0" w:space="0" w:color="auto"/>
        <w:bottom w:val="none" w:sz="0" w:space="0" w:color="auto"/>
        <w:right w:val="none" w:sz="0" w:space="0" w:color="auto"/>
      </w:divBdr>
    </w:div>
    <w:div w:id="16283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7</cp:revision>
  <dcterms:created xsi:type="dcterms:W3CDTF">2020-06-22T07:39:00Z</dcterms:created>
  <dcterms:modified xsi:type="dcterms:W3CDTF">2020-08-30T18:32:00Z</dcterms:modified>
</cp:coreProperties>
</file>