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0B1" w:rsidRDefault="00C530B1" w:rsidP="00C530B1">
      <w:pPr>
        <w:jc w:val="left"/>
        <w:rPr>
          <w:rFonts w:ascii="바탕체" w:eastAsia="바탕체" w:hAnsi="바탕체"/>
          <w:b/>
          <w:sz w:val="24"/>
        </w:rPr>
      </w:pPr>
      <w:r>
        <w:rPr>
          <w:rFonts w:ascii="바탕체" w:eastAsia="바탕체" w:hAnsi="바탕체" w:hint="eastAsia"/>
          <w:b/>
          <w:sz w:val="24"/>
        </w:rPr>
        <w:t>&lt;붙임</w:t>
      </w:r>
      <w:r w:rsidR="00F17A9B">
        <w:rPr>
          <w:rFonts w:ascii="바탕체" w:eastAsia="바탕체" w:hAnsi="바탕체" w:hint="eastAsia"/>
          <w:b/>
          <w:sz w:val="24"/>
        </w:rPr>
        <w:t>2</w:t>
      </w:r>
      <w:r>
        <w:rPr>
          <w:rFonts w:ascii="바탕체" w:eastAsia="바탕체" w:hAnsi="바탕체" w:hint="eastAsia"/>
          <w:b/>
          <w:sz w:val="24"/>
        </w:rPr>
        <w:t>&gt;</w:t>
      </w:r>
    </w:p>
    <w:p w:rsidR="00EE10F9" w:rsidRPr="00E6422E" w:rsidRDefault="00EE10F9" w:rsidP="00EE10F9">
      <w:pPr>
        <w:jc w:val="center"/>
        <w:rPr>
          <w:rFonts w:ascii="바탕체" w:eastAsia="바탕체" w:hAnsi="바탕체"/>
          <w:b/>
          <w:sz w:val="28"/>
        </w:rPr>
      </w:pPr>
      <w:r w:rsidRPr="00E6422E">
        <w:rPr>
          <w:rFonts w:ascii="바탕체" w:eastAsia="바탕체" w:hAnsi="바탕체" w:hint="eastAsia"/>
          <w:b/>
          <w:sz w:val="28"/>
        </w:rPr>
        <w:t>「</w:t>
      </w:r>
      <w:r w:rsidR="00F17A9B">
        <w:rPr>
          <w:rFonts w:ascii="바탕체" w:eastAsia="바탕체" w:hAnsi="바탕체" w:hint="eastAsia"/>
          <w:b/>
          <w:sz w:val="28"/>
        </w:rPr>
        <w:t>퇴직연금전용 정기예금 특약</w:t>
      </w:r>
      <w:r w:rsidRPr="00E6422E">
        <w:rPr>
          <w:rFonts w:ascii="바탕체" w:eastAsia="바탕체" w:hAnsi="바탕체" w:hint="eastAsia"/>
          <w:b/>
          <w:sz w:val="28"/>
        </w:rPr>
        <w:t>」 일부 개정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6350"/>
        <w:gridCol w:w="6350"/>
        <w:gridCol w:w="2600"/>
      </w:tblGrid>
      <w:tr w:rsidR="00EE10F9" w:rsidRPr="0018421F" w:rsidTr="00122AA7">
        <w:trPr>
          <w:tblHeader/>
        </w:trPr>
        <w:tc>
          <w:tcPr>
            <w:tcW w:w="6350" w:type="dxa"/>
            <w:shd w:val="clear" w:color="auto" w:fill="C6D9F1" w:themeFill="text2" w:themeFillTint="33"/>
          </w:tcPr>
          <w:p w:rsidR="00EE10F9" w:rsidRPr="0077430B" w:rsidRDefault="00EE10F9" w:rsidP="00122AA7">
            <w:pPr>
              <w:jc w:val="center"/>
              <w:rPr>
                <w:rFonts w:ascii="바탕체" w:eastAsia="바탕체" w:hAnsi="바탕체"/>
                <w:b/>
                <w:sz w:val="28"/>
              </w:rPr>
            </w:pPr>
            <w:r w:rsidRPr="0077430B">
              <w:rPr>
                <w:rFonts w:ascii="바탕체" w:eastAsia="바탕체" w:hAnsi="바탕체" w:hint="eastAsia"/>
                <w:b/>
                <w:sz w:val="28"/>
              </w:rPr>
              <w:t>현행</w:t>
            </w:r>
          </w:p>
        </w:tc>
        <w:tc>
          <w:tcPr>
            <w:tcW w:w="6350" w:type="dxa"/>
            <w:shd w:val="clear" w:color="auto" w:fill="C6D9F1" w:themeFill="text2" w:themeFillTint="33"/>
          </w:tcPr>
          <w:p w:rsidR="00EE10F9" w:rsidRPr="0077430B" w:rsidRDefault="00EE10F9" w:rsidP="00122AA7">
            <w:pPr>
              <w:jc w:val="center"/>
              <w:rPr>
                <w:rFonts w:ascii="바탕체" w:eastAsia="바탕체" w:hAnsi="바탕체"/>
                <w:b/>
                <w:sz w:val="28"/>
              </w:rPr>
            </w:pPr>
            <w:r w:rsidRPr="0077430B">
              <w:rPr>
                <w:rFonts w:ascii="바탕체" w:eastAsia="바탕체" w:hAnsi="바탕체" w:hint="eastAsia"/>
                <w:b/>
                <w:sz w:val="28"/>
              </w:rPr>
              <w:t>개정</w:t>
            </w:r>
          </w:p>
        </w:tc>
        <w:tc>
          <w:tcPr>
            <w:tcW w:w="2600" w:type="dxa"/>
            <w:shd w:val="clear" w:color="auto" w:fill="C6D9F1" w:themeFill="text2" w:themeFillTint="33"/>
          </w:tcPr>
          <w:p w:rsidR="00EE10F9" w:rsidRPr="0077430B" w:rsidRDefault="00EE10F9" w:rsidP="00122AA7">
            <w:pPr>
              <w:jc w:val="center"/>
              <w:rPr>
                <w:rFonts w:ascii="바탕체" w:eastAsia="바탕체" w:hAnsi="바탕체"/>
                <w:b/>
                <w:sz w:val="28"/>
              </w:rPr>
            </w:pPr>
            <w:r w:rsidRPr="0077430B">
              <w:rPr>
                <w:rFonts w:ascii="바탕체" w:eastAsia="바탕체" w:hAnsi="바탕체" w:hint="eastAsia"/>
                <w:b/>
                <w:sz w:val="28"/>
              </w:rPr>
              <w:t>비고</w:t>
            </w:r>
          </w:p>
        </w:tc>
      </w:tr>
      <w:tr w:rsidR="00EE10F9" w:rsidRPr="0018421F" w:rsidTr="00D71C95">
        <w:trPr>
          <w:trHeight w:val="8088"/>
        </w:trPr>
        <w:tc>
          <w:tcPr>
            <w:tcW w:w="6350" w:type="dxa"/>
          </w:tcPr>
          <w:p w:rsidR="003B431A" w:rsidRPr="00490E87" w:rsidRDefault="003B431A" w:rsidP="00122AA7">
            <w:pPr>
              <w:rPr>
                <w:rFonts w:ascii="바탕체" w:eastAsia="바탕체" w:hAnsi="바탕체"/>
                <w:sz w:val="22"/>
              </w:rPr>
            </w:pPr>
          </w:p>
          <w:p w:rsidR="00F17A9B" w:rsidRPr="00490E87" w:rsidRDefault="00F17A9B" w:rsidP="00122AA7">
            <w:pPr>
              <w:rPr>
                <w:rFonts w:ascii="바탕체" w:eastAsia="바탕체" w:hAnsi="바탕체"/>
                <w:sz w:val="22"/>
              </w:rPr>
            </w:pPr>
            <w:r w:rsidRPr="00490E87">
              <w:rPr>
                <w:rFonts w:ascii="바탕체" w:eastAsia="바탕체" w:hAnsi="바탕체" w:hint="eastAsia"/>
                <w:sz w:val="22"/>
              </w:rPr>
              <w:t>제1조 ~ 제3조 (내용 생략)</w:t>
            </w:r>
          </w:p>
          <w:p w:rsidR="00F17A9B" w:rsidRPr="00490E87" w:rsidRDefault="00F17A9B" w:rsidP="00122AA7">
            <w:pPr>
              <w:rPr>
                <w:rFonts w:ascii="바탕체" w:eastAsia="바탕체" w:hAnsi="바탕체"/>
                <w:sz w:val="22"/>
              </w:rPr>
            </w:pPr>
          </w:p>
          <w:p w:rsidR="00F17A9B" w:rsidRPr="00490E87" w:rsidRDefault="00F17A9B" w:rsidP="003B431A">
            <w:pPr>
              <w:ind w:left="676" w:hangingChars="307" w:hanging="676"/>
              <w:rPr>
                <w:rFonts w:ascii="바탕체" w:eastAsia="바탕체" w:hAnsi="바탕체"/>
                <w:b/>
                <w:sz w:val="22"/>
                <w:u w:val="single"/>
              </w:rPr>
            </w:pPr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제4조 이 예금의 계약기간은 은행에서 정한 기한 내에서 거래처가 선택한다.</w:t>
            </w:r>
          </w:p>
          <w:p w:rsidR="003B431A" w:rsidRPr="00490E87" w:rsidRDefault="003B431A" w:rsidP="00122AA7">
            <w:pPr>
              <w:rPr>
                <w:rFonts w:ascii="바탕체" w:eastAsia="바탕체" w:hAnsi="바탕체"/>
                <w:sz w:val="22"/>
              </w:rPr>
            </w:pPr>
          </w:p>
          <w:p w:rsidR="00F17A9B" w:rsidRPr="00490E87" w:rsidRDefault="00F17A9B" w:rsidP="00122AA7">
            <w:pPr>
              <w:rPr>
                <w:rFonts w:ascii="바탕체" w:eastAsia="바탕체" w:hAnsi="바탕체"/>
                <w:sz w:val="22"/>
              </w:rPr>
            </w:pPr>
            <w:r w:rsidRPr="00490E87">
              <w:rPr>
                <w:rFonts w:ascii="바탕체" w:eastAsia="바탕체" w:hAnsi="바탕체" w:hint="eastAsia"/>
                <w:sz w:val="22"/>
              </w:rPr>
              <w:t>제5조 ~ 제9조 (내용 생략)</w:t>
            </w:r>
          </w:p>
          <w:p w:rsidR="00F17A9B" w:rsidRPr="00490E87" w:rsidRDefault="00F17A9B" w:rsidP="00122AA7">
            <w:pPr>
              <w:rPr>
                <w:rFonts w:ascii="바탕체" w:eastAsia="바탕체" w:hAnsi="바탕체"/>
                <w:sz w:val="22"/>
              </w:rPr>
            </w:pPr>
          </w:p>
          <w:p w:rsidR="00F17A9B" w:rsidRPr="00490E87" w:rsidRDefault="00F17A9B" w:rsidP="00122AA7">
            <w:pPr>
              <w:rPr>
                <w:rFonts w:ascii="바탕체" w:eastAsia="바탕체" w:hAnsi="바탕체"/>
                <w:sz w:val="22"/>
              </w:rPr>
            </w:pPr>
            <w:r w:rsidRPr="00490E87">
              <w:rPr>
                <w:rFonts w:ascii="바탕체" w:eastAsia="바탕체" w:hAnsi="바탕체" w:hint="eastAsia"/>
                <w:sz w:val="22"/>
              </w:rPr>
              <w:t>제10조 중도해지</w:t>
            </w:r>
          </w:p>
          <w:p w:rsidR="00F17A9B" w:rsidRPr="00490E87" w:rsidRDefault="00F17A9B" w:rsidP="00F17A9B">
            <w:pPr>
              <w:spacing w:line="360" w:lineRule="exact"/>
              <w:ind w:left="381" w:hangingChars="173" w:hanging="381"/>
              <w:rPr>
                <w:rFonts w:ascii="바탕체" w:eastAsia="바탕체" w:hAnsi="바탕체"/>
                <w:sz w:val="22"/>
              </w:rPr>
            </w:pPr>
            <w:r w:rsidRPr="00490E87">
              <w:rPr>
                <w:rFonts w:ascii="바탕체" w:eastAsia="바탕체" w:hAnsi="바탕체"/>
                <w:sz w:val="22"/>
              </w:rPr>
              <w:t>①</w:t>
            </w:r>
            <w:r w:rsidRPr="00490E87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 xml:space="preserve">중도해지시는 신규일로부터 지급일 전일까지의 기간에 대하여 제7조에 따라 이자를 지급한다. 다만, 신규일 및 최종 </w:t>
            </w:r>
            <w:proofErr w:type="spellStart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재예치일로부터</w:t>
            </w:r>
            <w:proofErr w:type="spellEnd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 xml:space="preserve"> 지급일 전일까지의 기간에 대하여는 최종 </w:t>
            </w:r>
            <w:proofErr w:type="spellStart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재예치일</w:t>
            </w:r>
            <w:proofErr w:type="spellEnd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 xml:space="preserve"> 현재 은행계정 중도해지이율을 적용한다.</w:t>
            </w:r>
          </w:p>
          <w:p w:rsidR="00F17A9B" w:rsidRDefault="00F17A9B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b/>
                <w:sz w:val="22"/>
                <w:u w:val="single"/>
              </w:rPr>
            </w:pPr>
            <w:r w:rsidRPr="00490E87">
              <w:rPr>
                <w:rFonts w:ascii="바탕체" w:eastAsia="바탕체" w:hAnsi="바탕체"/>
                <w:sz w:val="22"/>
              </w:rPr>
              <w:t>②</w:t>
            </w:r>
            <w:r w:rsidRPr="00490E87">
              <w:rPr>
                <w:rFonts w:ascii="바탕체" w:eastAsia="바탕체" w:hAnsi="바탕체" w:hint="eastAsia"/>
                <w:sz w:val="22"/>
              </w:rPr>
              <w:t xml:space="preserve"> 전항에도 불구하고 퇴직연금제도에서 인정하는 다음의 각 호에 해당하는 사유에 의해 </w:t>
            </w:r>
            <w:proofErr w:type="spellStart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중도해지하는</w:t>
            </w:r>
            <w:proofErr w:type="spellEnd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 xml:space="preserve"> 경우에는 신규일 당시 고시된 퇴직연금 전용 정기예금 약정이율을 적용한다. 단, </w:t>
            </w:r>
            <w:proofErr w:type="spellStart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재예치시에는</w:t>
            </w:r>
            <w:proofErr w:type="spellEnd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 xml:space="preserve"> 최종 </w:t>
            </w:r>
            <w:proofErr w:type="spellStart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재예치일에</w:t>
            </w:r>
            <w:proofErr w:type="spellEnd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 xml:space="preserve"> 약정한 퇴직연금 전용 정기예금 약정이율을 적용한다.</w:t>
            </w:r>
          </w:p>
          <w:p w:rsidR="0041414D" w:rsidRDefault="0041414D" w:rsidP="0041414D">
            <w:pPr>
              <w:spacing w:line="360" w:lineRule="exact"/>
              <w:ind w:left="368" w:hangingChars="167" w:hanging="368"/>
              <w:rPr>
                <w:rFonts w:ascii="바탕체" w:eastAsia="바탕체" w:hAnsi="바탕체"/>
                <w:b/>
                <w:sz w:val="22"/>
                <w:u w:val="single"/>
              </w:rPr>
            </w:pPr>
          </w:p>
          <w:p w:rsidR="0041414D" w:rsidRDefault="0041414D" w:rsidP="0041414D">
            <w:pPr>
              <w:spacing w:line="360" w:lineRule="exact"/>
              <w:ind w:leftChars="100" w:left="347" w:hangingChars="67" w:hanging="147"/>
              <w:rPr>
                <w:rFonts w:ascii="바탕체" w:eastAsia="바탕체" w:hAnsi="바탕체"/>
                <w:sz w:val="22"/>
              </w:rPr>
            </w:pPr>
            <w:proofErr w:type="gramStart"/>
            <w:r w:rsidRPr="00490E87">
              <w:rPr>
                <w:rFonts w:ascii="바탕체" w:eastAsia="바탕체" w:hAnsi="바탕체" w:hint="eastAsia"/>
                <w:sz w:val="22"/>
              </w:rPr>
              <w:t>1.~</w:t>
            </w:r>
            <w:proofErr w:type="gramEnd"/>
            <w:r w:rsidRPr="00490E87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4A1DBC">
              <w:rPr>
                <w:rFonts w:ascii="바탕체" w:eastAsia="바탕체" w:hAnsi="바탕체" w:hint="eastAsia"/>
                <w:sz w:val="22"/>
              </w:rPr>
              <w:t>8</w:t>
            </w:r>
            <w:r w:rsidRPr="00490E87">
              <w:rPr>
                <w:rFonts w:ascii="바탕체" w:eastAsia="바탕체" w:hAnsi="바탕체" w:hint="eastAsia"/>
                <w:sz w:val="22"/>
              </w:rPr>
              <w:t>. (내용 생략)</w:t>
            </w:r>
          </w:p>
          <w:p w:rsidR="004A1DBC" w:rsidRPr="004A1DBC" w:rsidRDefault="004A1DBC" w:rsidP="004A1DBC">
            <w:pPr>
              <w:spacing w:line="360" w:lineRule="exact"/>
              <w:ind w:leftChars="100" w:left="348" w:hangingChars="67" w:hanging="148"/>
              <w:rPr>
                <w:rFonts w:ascii="바탕체" w:eastAsia="바탕체" w:hAnsi="바탕체"/>
                <w:b/>
                <w:sz w:val="22"/>
                <w:u w:val="single"/>
              </w:rPr>
            </w:pPr>
            <w:proofErr w:type="gramStart"/>
            <w:r w:rsidRPr="004A1DBC">
              <w:rPr>
                <w:rFonts w:ascii="바탕체" w:eastAsia="바탕체" w:hAnsi="바탕체" w:hint="eastAsia"/>
                <w:b/>
                <w:sz w:val="22"/>
                <w:u w:val="single"/>
              </w:rPr>
              <w:t>9.수수료의</w:t>
            </w:r>
            <w:proofErr w:type="gramEnd"/>
            <w:r w:rsidRPr="004A1DBC">
              <w:rPr>
                <w:rFonts w:ascii="바탕체" w:eastAsia="바탕체" w:hAnsi="바탕체" w:hint="eastAsia"/>
                <w:b/>
                <w:sz w:val="22"/>
                <w:u w:val="single"/>
              </w:rPr>
              <w:t xml:space="preserve"> 징수</w:t>
            </w:r>
          </w:p>
          <w:p w:rsidR="00F17A9B" w:rsidRDefault="004A1DBC" w:rsidP="004A1DBC">
            <w:pPr>
              <w:spacing w:line="360" w:lineRule="exact"/>
              <w:ind w:leftChars="100" w:left="348" w:hangingChars="67" w:hanging="148"/>
              <w:rPr>
                <w:rFonts w:ascii="바탕체" w:eastAsia="바탕체" w:hAnsi="바탕체"/>
                <w:sz w:val="22"/>
              </w:rPr>
            </w:pPr>
            <w:r w:rsidRPr="004A1DBC">
              <w:rPr>
                <w:rFonts w:ascii="바탕체" w:eastAsia="바탕체" w:hAnsi="바탕체" w:hint="eastAsia"/>
                <w:b/>
                <w:sz w:val="22"/>
                <w:u w:val="single"/>
              </w:rPr>
              <w:t>10. &lt;신 설&gt;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</w:p>
          <w:p w:rsidR="00ED78F1" w:rsidRDefault="00ED78F1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ED78F1" w:rsidRDefault="00ED78F1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ED78F1" w:rsidRPr="00490E87" w:rsidRDefault="00ED78F1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D4057D" w:rsidRPr="00490E87" w:rsidRDefault="00773847" w:rsidP="00424C5C">
            <w:pPr>
              <w:spacing w:line="360" w:lineRule="exact"/>
              <w:ind w:left="368" w:hangingChars="167" w:hanging="368"/>
              <w:jc w:val="center"/>
              <w:rPr>
                <w:rFonts w:ascii="바탕체" w:eastAsia="바탕체" w:hAnsi="바탕체"/>
                <w:b/>
                <w:sz w:val="22"/>
                <w:u w:val="single"/>
              </w:rPr>
            </w:pPr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&lt;</w:t>
            </w:r>
            <w:proofErr w:type="gramStart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신  설</w:t>
            </w:r>
            <w:proofErr w:type="gramEnd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&gt;</w:t>
            </w:r>
          </w:p>
          <w:p w:rsidR="00D4057D" w:rsidRPr="00490E87" w:rsidRDefault="00D4057D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41414D" w:rsidRDefault="0041414D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41414D" w:rsidRPr="00490E87" w:rsidRDefault="0041414D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773847" w:rsidRDefault="00773847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ED78F1" w:rsidRDefault="00ED78F1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ED78F1" w:rsidRDefault="00ED78F1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F17A9B" w:rsidRPr="00490E87" w:rsidRDefault="00F17A9B" w:rsidP="003B431A">
            <w:pPr>
              <w:spacing w:line="360" w:lineRule="exact"/>
              <w:ind w:left="367" w:hangingChars="167" w:hanging="367"/>
              <w:jc w:val="center"/>
              <w:rPr>
                <w:rFonts w:ascii="바탕체" w:eastAsia="바탕체" w:hAnsi="바탕체"/>
                <w:sz w:val="22"/>
              </w:rPr>
            </w:pPr>
          </w:p>
          <w:p w:rsidR="0018107A" w:rsidRPr="00490E87" w:rsidRDefault="0018107A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4A1A4A" w:rsidRDefault="00F17A9B" w:rsidP="00D71C95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  <w:r w:rsidRPr="00490E87">
              <w:rPr>
                <w:rFonts w:ascii="바탕체" w:eastAsia="바탕체" w:hAnsi="바탕체" w:hint="eastAsia"/>
                <w:sz w:val="22"/>
              </w:rPr>
              <w:t>제11조</w:t>
            </w:r>
            <w:r w:rsidR="004A1A4A">
              <w:rPr>
                <w:rFonts w:ascii="바탕체" w:eastAsia="바탕체" w:hAnsi="바탕체" w:hint="eastAsia"/>
                <w:sz w:val="22"/>
              </w:rPr>
              <w:t xml:space="preserve"> </w:t>
            </w:r>
            <w:proofErr w:type="spellStart"/>
            <w:r w:rsidR="004A1A4A">
              <w:rPr>
                <w:rFonts w:ascii="바탕체" w:eastAsia="바탕체" w:hAnsi="바탕체" w:hint="eastAsia"/>
                <w:sz w:val="22"/>
              </w:rPr>
              <w:t>분할해지</w:t>
            </w:r>
            <w:proofErr w:type="spellEnd"/>
          </w:p>
          <w:p w:rsidR="004A1A4A" w:rsidRDefault="004A1A4A" w:rsidP="00D71C95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① </w:t>
            </w:r>
            <w:r w:rsidRPr="004A1A4A">
              <w:rPr>
                <w:rFonts w:ascii="바탕체" w:eastAsia="바탕체" w:hAnsi="바탕체" w:hint="eastAsia"/>
                <w:sz w:val="22"/>
              </w:rPr>
              <w:t xml:space="preserve">이 예금은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만기해지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포함하여 3회 이내에서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분할해지가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가능하며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자동재예치된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경우에는 각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재예치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기간마다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만기해지를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포함하여 3회 이내에서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분할해지가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가능하다. 다만,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확정기여형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퇴직연금의 적립금 운용을 위하여 이 예금에 가입한 경우에는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확정기여형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퇴직연금의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가입자별로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만기해지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포함하여 3회 이내에서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분할해지가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가능하다. </w:t>
            </w:r>
          </w:p>
          <w:p w:rsidR="004A1A4A" w:rsidRDefault="004A1A4A" w:rsidP="00D71C95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4A1A4A" w:rsidRDefault="004A1A4A" w:rsidP="00D71C95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②~③ (내용 생략)</w:t>
            </w:r>
          </w:p>
          <w:p w:rsidR="004A1A4A" w:rsidRDefault="004A1A4A" w:rsidP="00D71C95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F17A9B" w:rsidRPr="00490E87" w:rsidRDefault="00F17A9B" w:rsidP="00D71C95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  <w:r w:rsidRPr="00490E87">
              <w:rPr>
                <w:rFonts w:ascii="바탕체" w:eastAsia="바탕체" w:hAnsi="바탕체" w:hint="eastAsia"/>
                <w:sz w:val="22"/>
              </w:rPr>
              <w:t>제12조 (</w:t>
            </w:r>
            <w:r w:rsidR="00D71C95" w:rsidRPr="00490E87">
              <w:rPr>
                <w:rFonts w:ascii="바탕체" w:eastAsia="바탕체" w:hAnsi="바탕체" w:hint="eastAsia"/>
                <w:sz w:val="22"/>
              </w:rPr>
              <w:t>내용 생략)</w:t>
            </w:r>
          </w:p>
          <w:p w:rsidR="00EE10F9" w:rsidRPr="00490E87" w:rsidRDefault="00EE10F9" w:rsidP="00150011">
            <w:pPr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6350" w:type="dxa"/>
          </w:tcPr>
          <w:p w:rsidR="003B431A" w:rsidRPr="00490E87" w:rsidRDefault="003B431A" w:rsidP="00F17A9B">
            <w:pPr>
              <w:rPr>
                <w:rFonts w:ascii="바탕체" w:eastAsia="바탕체" w:hAnsi="바탕체"/>
                <w:sz w:val="22"/>
              </w:rPr>
            </w:pPr>
          </w:p>
          <w:p w:rsidR="00F17A9B" w:rsidRPr="00490E87" w:rsidRDefault="00F17A9B" w:rsidP="00F17A9B">
            <w:pPr>
              <w:rPr>
                <w:rFonts w:ascii="바탕체" w:eastAsia="바탕체" w:hAnsi="바탕체"/>
                <w:sz w:val="22"/>
              </w:rPr>
            </w:pPr>
            <w:r w:rsidRPr="00490E87">
              <w:rPr>
                <w:rFonts w:ascii="바탕체" w:eastAsia="바탕체" w:hAnsi="바탕체" w:hint="eastAsia"/>
                <w:sz w:val="22"/>
              </w:rPr>
              <w:t>제1조 ~ 제3조 (현행과 동)</w:t>
            </w:r>
          </w:p>
          <w:p w:rsidR="003B431A" w:rsidRPr="00490E87" w:rsidRDefault="003B431A" w:rsidP="00F17A9B">
            <w:pPr>
              <w:rPr>
                <w:rFonts w:ascii="바탕체" w:eastAsia="바탕체" w:hAnsi="바탕체"/>
                <w:sz w:val="22"/>
              </w:rPr>
            </w:pPr>
          </w:p>
          <w:p w:rsidR="00F17A9B" w:rsidRPr="00490E87" w:rsidRDefault="00F17A9B" w:rsidP="00424C5C">
            <w:pPr>
              <w:ind w:left="694" w:hangingChars="315" w:hanging="694"/>
              <w:rPr>
                <w:rFonts w:ascii="바탕체" w:eastAsia="바탕체" w:hAnsi="바탕체"/>
                <w:b/>
                <w:sz w:val="22"/>
                <w:u w:val="single"/>
              </w:rPr>
            </w:pPr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제4조 이 예금의 계약기간은 3개월, 6개월, 1년, 2년 또는 3년으로 한다.</w:t>
            </w:r>
          </w:p>
          <w:p w:rsidR="00F17A9B" w:rsidRPr="00490E87" w:rsidRDefault="00F17A9B" w:rsidP="00F17A9B">
            <w:pPr>
              <w:rPr>
                <w:rFonts w:ascii="바탕체" w:eastAsia="바탕체" w:hAnsi="바탕체"/>
                <w:sz w:val="22"/>
              </w:rPr>
            </w:pPr>
          </w:p>
          <w:p w:rsidR="00F17A9B" w:rsidRPr="00490E87" w:rsidRDefault="00F17A9B" w:rsidP="00F17A9B">
            <w:pPr>
              <w:rPr>
                <w:rFonts w:ascii="바탕체" w:eastAsia="바탕체" w:hAnsi="바탕체"/>
                <w:sz w:val="22"/>
              </w:rPr>
            </w:pPr>
            <w:r w:rsidRPr="00490E87">
              <w:rPr>
                <w:rFonts w:ascii="바탕체" w:eastAsia="바탕체" w:hAnsi="바탕체" w:hint="eastAsia"/>
                <w:sz w:val="22"/>
              </w:rPr>
              <w:t>제5조 ~ 제9조 (현행과 동)</w:t>
            </w:r>
          </w:p>
          <w:p w:rsidR="00F17A9B" w:rsidRPr="00490E87" w:rsidRDefault="00F17A9B" w:rsidP="00F17A9B">
            <w:pPr>
              <w:rPr>
                <w:rFonts w:ascii="바탕체" w:eastAsia="바탕체" w:hAnsi="바탕체"/>
                <w:sz w:val="22"/>
              </w:rPr>
            </w:pPr>
          </w:p>
          <w:p w:rsidR="00F17A9B" w:rsidRPr="00490E87" w:rsidRDefault="00F17A9B" w:rsidP="00F17A9B">
            <w:pPr>
              <w:rPr>
                <w:rFonts w:ascii="바탕체" w:eastAsia="바탕체" w:hAnsi="바탕체"/>
                <w:sz w:val="22"/>
              </w:rPr>
            </w:pPr>
            <w:r w:rsidRPr="00490E87">
              <w:rPr>
                <w:rFonts w:ascii="바탕체" w:eastAsia="바탕체" w:hAnsi="바탕체" w:hint="eastAsia"/>
                <w:sz w:val="22"/>
              </w:rPr>
              <w:t>제10조 중도해지</w:t>
            </w:r>
          </w:p>
          <w:p w:rsidR="00F17A9B" w:rsidRPr="00490E87" w:rsidRDefault="00F17A9B" w:rsidP="00F17A9B">
            <w:pPr>
              <w:spacing w:line="360" w:lineRule="exact"/>
              <w:ind w:left="381" w:hangingChars="173" w:hanging="381"/>
              <w:rPr>
                <w:rFonts w:ascii="바탕체" w:eastAsia="바탕체" w:hAnsi="바탕체"/>
                <w:sz w:val="22"/>
                <w:u w:val="single"/>
              </w:rPr>
            </w:pPr>
            <w:r w:rsidRPr="00490E87">
              <w:rPr>
                <w:rFonts w:ascii="바탕체" w:eastAsia="바탕체" w:hAnsi="바탕체"/>
                <w:sz w:val="22"/>
              </w:rPr>
              <w:t>①</w:t>
            </w:r>
            <w:r w:rsidRPr="00490E87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만기일 전에 지급청구 할 때에는 신규일(</w:t>
            </w:r>
            <w:proofErr w:type="spellStart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재예치일</w:t>
            </w:r>
            <w:proofErr w:type="spellEnd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)로부터 지급일 전일까지 기간에 대해 신규일(</w:t>
            </w:r>
            <w:proofErr w:type="spellStart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재예치일</w:t>
            </w:r>
            <w:proofErr w:type="spellEnd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 xml:space="preserve">) 당시 영업점 및 홈페이지에 고시된 은행계정 </w:t>
            </w:r>
            <w:proofErr w:type="spellStart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중도해지이율을적용한다</w:t>
            </w:r>
            <w:proofErr w:type="spellEnd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.</w:t>
            </w:r>
          </w:p>
          <w:p w:rsidR="003B431A" w:rsidRPr="00490E87" w:rsidRDefault="003B431A" w:rsidP="00F17A9B">
            <w:pPr>
              <w:spacing w:line="360" w:lineRule="exact"/>
              <w:ind w:left="381" w:hangingChars="173" w:hanging="381"/>
              <w:rPr>
                <w:rFonts w:ascii="바탕체" w:eastAsia="바탕체" w:hAnsi="바탕체"/>
                <w:sz w:val="22"/>
              </w:rPr>
            </w:pPr>
          </w:p>
          <w:p w:rsidR="00F17A9B" w:rsidRPr="00490E87" w:rsidRDefault="00F17A9B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b/>
                <w:sz w:val="22"/>
              </w:rPr>
            </w:pPr>
            <w:r w:rsidRPr="00490E87">
              <w:rPr>
                <w:rFonts w:ascii="바탕체" w:eastAsia="바탕체" w:hAnsi="바탕체"/>
                <w:sz w:val="22"/>
              </w:rPr>
              <w:t>②</w:t>
            </w:r>
            <w:r w:rsidRPr="00490E87">
              <w:rPr>
                <w:rFonts w:ascii="바탕체" w:eastAsia="바탕체" w:hAnsi="바탕체" w:hint="eastAsia"/>
                <w:sz w:val="22"/>
              </w:rPr>
              <w:t xml:space="preserve"> 전항에도 불구하고 퇴직연금제도에서 인정하는 다음의 각 호에 해당하는 사유에 의해 </w:t>
            </w:r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만기일 전 지급청구 할 때에는 신규일(</w:t>
            </w:r>
            <w:proofErr w:type="spellStart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재예치일</w:t>
            </w:r>
            <w:proofErr w:type="spellEnd"/>
            <w:r w:rsidRPr="00490E87">
              <w:rPr>
                <w:rFonts w:ascii="바탕체" w:eastAsia="바탕체" w:hAnsi="바탕체" w:hint="eastAsia"/>
                <w:b/>
                <w:sz w:val="22"/>
                <w:u w:val="single"/>
              </w:rPr>
              <w:t>)로부터 지급일 전일까지 기간에 대</w:t>
            </w:r>
            <w:r w:rsidR="0041414D">
              <w:rPr>
                <w:rFonts w:ascii="바탕체" w:eastAsia="바탕체" w:hAnsi="바탕체" w:hint="eastAsia"/>
                <w:b/>
                <w:sz w:val="22"/>
                <w:u w:val="single"/>
              </w:rPr>
              <w:t>해 경과기간별 약정이율을 적용한다.</w:t>
            </w:r>
            <w:r w:rsidR="004A1A4A">
              <w:rPr>
                <w:rFonts w:ascii="바탕체" w:eastAsia="바탕체" w:hAnsi="바탕체" w:hint="eastAsia"/>
                <w:b/>
                <w:sz w:val="22"/>
                <w:u w:val="single"/>
              </w:rPr>
              <w:t xml:space="preserve"> 단, 제2항 제9호</w:t>
            </w:r>
            <w:r w:rsidR="0044052E">
              <w:rPr>
                <w:rFonts w:ascii="바탕체" w:eastAsia="바탕체" w:hAnsi="바탕체" w:hint="eastAsia"/>
                <w:b/>
                <w:sz w:val="22"/>
                <w:u w:val="single"/>
              </w:rPr>
              <w:t>, 제10호</w:t>
            </w:r>
            <w:r w:rsidR="004A1A4A">
              <w:rPr>
                <w:rFonts w:ascii="바탕체" w:eastAsia="바탕체" w:hAnsi="바탕체" w:hint="eastAsia"/>
                <w:b/>
                <w:sz w:val="22"/>
                <w:u w:val="single"/>
              </w:rPr>
              <w:t>의 경우에는 약정이율을 적용한다.</w:t>
            </w:r>
          </w:p>
          <w:p w:rsidR="0041414D" w:rsidRPr="0044052E" w:rsidRDefault="0041414D" w:rsidP="00773847">
            <w:pPr>
              <w:spacing w:line="360" w:lineRule="exact"/>
              <w:ind w:left="368" w:hangingChars="167" w:hanging="368"/>
              <w:rPr>
                <w:rFonts w:ascii="바탕체" w:eastAsia="바탕체" w:hAnsi="바탕체"/>
                <w:b/>
                <w:sz w:val="22"/>
              </w:rPr>
            </w:pPr>
          </w:p>
          <w:p w:rsidR="0041414D" w:rsidRDefault="0041414D" w:rsidP="0041414D">
            <w:pPr>
              <w:spacing w:line="360" w:lineRule="exact"/>
              <w:ind w:leftChars="100" w:left="347" w:hangingChars="67" w:hanging="147"/>
              <w:rPr>
                <w:rFonts w:ascii="바탕체" w:eastAsia="바탕체" w:hAnsi="바탕체"/>
                <w:sz w:val="22"/>
              </w:rPr>
            </w:pPr>
            <w:proofErr w:type="gramStart"/>
            <w:r w:rsidRPr="00490E87">
              <w:rPr>
                <w:rFonts w:ascii="바탕체" w:eastAsia="바탕체" w:hAnsi="바탕체" w:hint="eastAsia"/>
                <w:sz w:val="22"/>
              </w:rPr>
              <w:t>1.~</w:t>
            </w:r>
            <w:proofErr w:type="gramEnd"/>
            <w:r w:rsidRPr="00490E87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4A1DBC">
              <w:rPr>
                <w:rFonts w:ascii="바탕체" w:eastAsia="바탕체" w:hAnsi="바탕체" w:hint="eastAsia"/>
                <w:sz w:val="22"/>
              </w:rPr>
              <w:t>8</w:t>
            </w:r>
            <w:r w:rsidRPr="00490E87">
              <w:rPr>
                <w:rFonts w:ascii="바탕체" w:eastAsia="바탕체" w:hAnsi="바탕체" w:hint="eastAsia"/>
                <w:sz w:val="22"/>
              </w:rPr>
              <w:t>. (</w:t>
            </w:r>
            <w:r>
              <w:rPr>
                <w:rFonts w:ascii="바탕체" w:eastAsia="바탕체" w:hAnsi="바탕체" w:hint="eastAsia"/>
                <w:sz w:val="22"/>
              </w:rPr>
              <w:t>현행과 동</w:t>
            </w:r>
            <w:r w:rsidRPr="00490E87">
              <w:rPr>
                <w:rFonts w:ascii="바탕체" w:eastAsia="바탕체" w:hAnsi="바탕체" w:hint="eastAsia"/>
                <w:sz w:val="22"/>
              </w:rPr>
              <w:t>)</w:t>
            </w:r>
          </w:p>
          <w:p w:rsidR="004A1DBC" w:rsidRPr="004A1DBC" w:rsidRDefault="004A1DBC" w:rsidP="004A1DBC">
            <w:pPr>
              <w:spacing w:line="360" w:lineRule="exact"/>
              <w:ind w:leftChars="100" w:left="348" w:hangingChars="67" w:hanging="148"/>
              <w:rPr>
                <w:rFonts w:ascii="바탕체" w:eastAsia="바탕체" w:hAnsi="바탕체"/>
                <w:b/>
                <w:sz w:val="22"/>
                <w:u w:val="single"/>
              </w:rPr>
            </w:pPr>
            <w:r w:rsidRPr="004A1DBC">
              <w:rPr>
                <w:rFonts w:ascii="바탕체" w:eastAsia="바탕체" w:hAnsi="바탕체" w:hint="eastAsia"/>
                <w:b/>
                <w:sz w:val="22"/>
                <w:u w:val="single"/>
              </w:rPr>
              <w:t>9. 퇴직연금사업자와 체결한 퇴직연금 운용관리계약에 의한 운용관리 수수료를 납부하여야 할 경우</w:t>
            </w:r>
          </w:p>
          <w:p w:rsidR="004A1DBC" w:rsidRPr="00490E87" w:rsidRDefault="004A1DBC" w:rsidP="004A1DBC">
            <w:pPr>
              <w:spacing w:line="360" w:lineRule="exact"/>
              <w:ind w:leftChars="100" w:left="348" w:hangingChars="67" w:hanging="148"/>
              <w:rPr>
                <w:rFonts w:ascii="바탕체" w:eastAsia="바탕체" w:hAnsi="바탕체"/>
                <w:sz w:val="22"/>
              </w:rPr>
            </w:pPr>
            <w:r w:rsidRPr="004A1DBC">
              <w:rPr>
                <w:rFonts w:ascii="바탕체" w:eastAsia="바탕체" w:hAnsi="바탕체" w:hint="eastAsia"/>
                <w:b/>
                <w:sz w:val="22"/>
                <w:u w:val="single"/>
              </w:rPr>
              <w:t>10.</w:t>
            </w:r>
            <w:r>
              <w:rPr>
                <w:rFonts w:ascii="바탕체" w:eastAsia="바탕체" w:hAnsi="바탕체" w:hint="eastAsia"/>
                <w:b/>
                <w:sz w:val="22"/>
                <w:u w:val="single"/>
              </w:rPr>
              <w:t xml:space="preserve"> </w:t>
            </w:r>
            <w:r w:rsidRPr="004A1DBC">
              <w:rPr>
                <w:rFonts w:ascii="바탕체" w:eastAsia="바탕체" w:hAnsi="바탕체" w:hint="eastAsia"/>
                <w:b/>
                <w:sz w:val="22"/>
                <w:u w:val="single"/>
              </w:rPr>
              <w:t>퇴직연금사업자와 체결한 퇴직연금 자산관리계약에 의한 자산관리</w:t>
            </w:r>
            <w:r w:rsidR="00F4458E">
              <w:rPr>
                <w:rFonts w:ascii="바탕체" w:eastAsia="바탕체" w:hAnsi="바탕체" w:hint="eastAsia"/>
                <w:b/>
                <w:sz w:val="22"/>
                <w:u w:val="single"/>
              </w:rPr>
              <w:t xml:space="preserve"> </w:t>
            </w:r>
            <w:r w:rsidRPr="004A1DBC">
              <w:rPr>
                <w:rFonts w:ascii="바탕체" w:eastAsia="바탕체" w:hAnsi="바탕체" w:hint="eastAsia"/>
                <w:b/>
                <w:sz w:val="22"/>
                <w:u w:val="single"/>
              </w:rPr>
              <w:t>수수료를 납부하여야 할 경우</w:t>
            </w:r>
          </w:p>
          <w:p w:rsidR="0041414D" w:rsidRDefault="0041414D" w:rsidP="00773847">
            <w:pPr>
              <w:spacing w:line="360" w:lineRule="exact"/>
              <w:ind w:left="368" w:hangingChars="167" w:hanging="368"/>
              <w:rPr>
                <w:rFonts w:ascii="바탕체" w:eastAsia="바탕체" w:hAnsi="바탕체"/>
                <w:b/>
                <w:sz w:val="22"/>
              </w:rPr>
            </w:pPr>
          </w:p>
          <w:p w:rsidR="0041414D" w:rsidRPr="0041414D" w:rsidRDefault="0041414D" w:rsidP="0041414D">
            <w:pPr>
              <w:spacing w:line="360" w:lineRule="exact"/>
              <w:ind w:left="368" w:hangingChars="167" w:hanging="368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1414D">
              <w:rPr>
                <w:rFonts w:ascii="바탕체" w:eastAsia="바탕체" w:hAnsi="바탕체" w:hint="eastAsia"/>
                <w:b/>
                <w:sz w:val="22"/>
              </w:rPr>
              <w:t xml:space="preserve">※경과기간별 약정이율은 </w:t>
            </w:r>
            <w:r w:rsidR="00ED78F1">
              <w:rPr>
                <w:rFonts w:ascii="바탕체" w:eastAsia="바탕체" w:hAnsi="바탕체" w:hint="eastAsia"/>
                <w:b/>
                <w:sz w:val="22"/>
              </w:rPr>
              <w:t xml:space="preserve">신규일 또는 </w:t>
            </w:r>
            <w:proofErr w:type="spellStart"/>
            <w:r w:rsidR="00ED78F1">
              <w:rPr>
                <w:rFonts w:ascii="바탕체" w:eastAsia="바탕체" w:hAnsi="바탕체" w:hint="eastAsia"/>
                <w:b/>
                <w:sz w:val="22"/>
              </w:rPr>
              <w:t>재예치일로부터</w:t>
            </w:r>
            <w:proofErr w:type="spellEnd"/>
            <w:r w:rsidR="00ED78F1">
              <w:rPr>
                <w:rFonts w:ascii="바탕체" w:eastAsia="바탕체" w:hAnsi="바탕체" w:hint="eastAsia"/>
                <w:b/>
                <w:sz w:val="22"/>
              </w:rPr>
              <w:t xml:space="preserve"> 지급일 전날까지 기간에 따라 </w:t>
            </w:r>
            <w:r w:rsidRPr="0041414D">
              <w:rPr>
                <w:rFonts w:ascii="바탕체" w:eastAsia="바탕체" w:hAnsi="바탕체" w:hint="eastAsia"/>
                <w:b/>
                <w:sz w:val="22"/>
              </w:rPr>
              <w:t>다음과 같이 정의한다.</w:t>
            </w:r>
          </w:p>
          <w:p w:rsidR="0041414D" w:rsidRDefault="0041414D" w:rsidP="00542F02">
            <w:pPr>
              <w:pStyle w:val="a8"/>
              <w:numPr>
                <w:ilvl w:val="0"/>
                <w:numId w:val="1"/>
              </w:numPr>
              <w:spacing w:line="360" w:lineRule="exact"/>
              <w:ind w:leftChars="0"/>
              <w:rPr>
                <w:rFonts w:ascii="바탕체" w:eastAsia="바탕체" w:hAnsi="바탕체"/>
                <w:b/>
                <w:sz w:val="22"/>
              </w:rPr>
            </w:pPr>
            <w:r w:rsidRPr="0041414D">
              <w:rPr>
                <w:rFonts w:ascii="바탕체" w:eastAsia="바탕체" w:hAnsi="바탕체" w:hint="eastAsia"/>
                <w:b/>
                <w:sz w:val="22"/>
              </w:rPr>
              <w:t>6개월 미만: 3개월제 이율</w:t>
            </w:r>
          </w:p>
          <w:p w:rsidR="0041414D" w:rsidRDefault="0041414D" w:rsidP="00542F02">
            <w:pPr>
              <w:pStyle w:val="a8"/>
              <w:numPr>
                <w:ilvl w:val="0"/>
                <w:numId w:val="1"/>
              </w:numPr>
              <w:spacing w:line="360" w:lineRule="exact"/>
              <w:ind w:leftChars="0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6개월 이상 1년 미만: 6개월제 이율</w:t>
            </w:r>
          </w:p>
          <w:p w:rsidR="0041414D" w:rsidRDefault="0041414D" w:rsidP="00542F02">
            <w:pPr>
              <w:pStyle w:val="a8"/>
              <w:numPr>
                <w:ilvl w:val="0"/>
                <w:numId w:val="1"/>
              </w:numPr>
              <w:spacing w:line="360" w:lineRule="exact"/>
              <w:ind w:leftChars="0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1년 이상 2년 미만: 1년제 이율</w:t>
            </w:r>
          </w:p>
          <w:p w:rsidR="0041414D" w:rsidRDefault="0041414D" w:rsidP="00542F02">
            <w:pPr>
              <w:pStyle w:val="a8"/>
              <w:numPr>
                <w:ilvl w:val="0"/>
                <w:numId w:val="1"/>
              </w:numPr>
              <w:spacing w:line="360" w:lineRule="exact"/>
              <w:ind w:leftChars="0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2년 이상 3년 미만: 2년제 이율</w:t>
            </w:r>
          </w:p>
          <w:p w:rsidR="00F17A9B" w:rsidRDefault="00F17A9B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2A1FAE" w:rsidRPr="00490E87" w:rsidRDefault="002A1FAE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F17A9B" w:rsidRPr="00490E87" w:rsidRDefault="00F17A9B" w:rsidP="00F17A9B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4A1A4A" w:rsidRDefault="00F17A9B" w:rsidP="004A1A4A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  <w:r w:rsidRPr="00490E87">
              <w:rPr>
                <w:rFonts w:ascii="바탕체" w:eastAsia="바탕체" w:hAnsi="바탕체" w:hint="eastAsia"/>
                <w:sz w:val="22"/>
              </w:rPr>
              <w:t xml:space="preserve">제11조 </w:t>
            </w:r>
            <w:proofErr w:type="spellStart"/>
            <w:r w:rsidR="004A1A4A">
              <w:rPr>
                <w:rFonts w:ascii="바탕체" w:eastAsia="바탕체" w:hAnsi="바탕체" w:hint="eastAsia"/>
                <w:sz w:val="22"/>
              </w:rPr>
              <w:t>분할해지</w:t>
            </w:r>
            <w:proofErr w:type="spellEnd"/>
          </w:p>
          <w:p w:rsidR="004A1A4A" w:rsidRDefault="004A1A4A" w:rsidP="004A1A4A">
            <w:pPr>
              <w:spacing w:line="360" w:lineRule="exact"/>
              <w:ind w:left="343" w:hangingChars="156" w:hanging="3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① </w:t>
            </w:r>
            <w:r w:rsidRPr="004A1A4A">
              <w:rPr>
                <w:rFonts w:ascii="바탕체" w:eastAsia="바탕체" w:hAnsi="바탕체" w:hint="eastAsia"/>
                <w:sz w:val="22"/>
              </w:rPr>
              <w:t xml:space="preserve">이 예금은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만기해지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포함하여 3회 이내에서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분할해지가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가능하며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자동재예치된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경우에는 각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재예치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기간마다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만기해지를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포함하여 3회 이내에서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분할해지가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가능하다. 다만,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확정기여형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퇴직연금</w:t>
            </w:r>
            <w:r>
              <w:rPr>
                <w:rFonts w:ascii="바탕체" w:eastAsia="바탕체" w:hAnsi="바탕체" w:hint="eastAsia"/>
                <w:sz w:val="22"/>
              </w:rPr>
              <w:t xml:space="preserve">, </w:t>
            </w:r>
            <w:proofErr w:type="spellStart"/>
            <w:r w:rsidRPr="004A1A4A">
              <w:rPr>
                <w:rFonts w:ascii="바탕체" w:eastAsia="바탕체" w:hAnsi="바탕체" w:hint="eastAsia"/>
                <w:b/>
                <w:sz w:val="22"/>
                <w:u w:val="single"/>
              </w:rPr>
              <w:t>개인형</w:t>
            </w:r>
            <w:proofErr w:type="spellEnd"/>
            <w:r w:rsidRPr="004A1A4A">
              <w:rPr>
                <w:rFonts w:ascii="바탕체" w:eastAsia="바탕체" w:hAnsi="바탕체" w:hint="eastAsia"/>
                <w:b/>
                <w:sz w:val="22"/>
                <w:u w:val="single"/>
              </w:rPr>
              <w:t xml:space="preserve"> 퇴직연금</w:t>
            </w:r>
            <w:r w:rsidRPr="004A1A4A">
              <w:rPr>
                <w:rFonts w:ascii="바탕체" w:eastAsia="바탕체" w:hAnsi="바탕체" w:hint="eastAsia"/>
                <w:sz w:val="22"/>
              </w:rPr>
              <w:t xml:space="preserve">의 적립금 운용을 위하여 이 예금에 가입한 경우에는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확정기여형</w:t>
            </w:r>
            <w:proofErr w:type="spellEnd"/>
            <w:r>
              <w:rPr>
                <w:rFonts w:ascii="바탕체" w:eastAsia="바탕체" w:hAnsi="바탕체" w:hint="eastAsia"/>
                <w:sz w:val="22"/>
              </w:rPr>
              <w:t xml:space="preserve"> 퇴직연금, </w:t>
            </w:r>
            <w:proofErr w:type="spellStart"/>
            <w:r w:rsidRPr="004A1A4A">
              <w:rPr>
                <w:rFonts w:ascii="바탕체" w:eastAsia="바탕체" w:hAnsi="바탕체" w:hint="eastAsia"/>
                <w:b/>
                <w:sz w:val="22"/>
                <w:u w:val="single"/>
              </w:rPr>
              <w:t>개인형</w:t>
            </w:r>
            <w:proofErr w:type="spellEnd"/>
            <w:r w:rsidRPr="004A1A4A">
              <w:rPr>
                <w:rFonts w:ascii="바탕체" w:eastAsia="바탕체" w:hAnsi="바탕체" w:hint="eastAsia"/>
                <w:b/>
                <w:sz w:val="22"/>
                <w:u w:val="single"/>
              </w:rPr>
              <w:t xml:space="preserve"> 퇴직연금</w:t>
            </w:r>
            <w:r w:rsidRPr="004A1A4A">
              <w:rPr>
                <w:rFonts w:ascii="바탕체" w:eastAsia="바탕체" w:hAnsi="바탕체" w:hint="eastAsia"/>
                <w:sz w:val="22"/>
              </w:rPr>
              <w:t xml:space="preserve">의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가입자별로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만기해지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포함하여 3회 이내에서 </w:t>
            </w:r>
            <w:proofErr w:type="spellStart"/>
            <w:r w:rsidRPr="004A1A4A">
              <w:rPr>
                <w:rFonts w:ascii="바탕체" w:eastAsia="바탕체" w:hAnsi="바탕체" w:hint="eastAsia"/>
                <w:sz w:val="22"/>
              </w:rPr>
              <w:t>분할해지가</w:t>
            </w:r>
            <w:proofErr w:type="spellEnd"/>
            <w:r w:rsidRPr="004A1A4A">
              <w:rPr>
                <w:rFonts w:ascii="바탕체" w:eastAsia="바탕체" w:hAnsi="바탕체" w:hint="eastAsia"/>
                <w:sz w:val="22"/>
              </w:rPr>
              <w:t xml:space="preserve"> 가능하다. </w:t>
            </w:r>
          </w:p>
          <w:p w:rsidR="004A1A4A" w:rsidRDefault="004A1A4A" w:rsidP="004A1A4A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4A1A4A" w:rsidRDefault="004A1A4A" w:rsidP="004A1A4A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②~③ (내용 생략)</w:t>
            </w:r>
          </w:p>
          <w:p w:rsidR="004A1A4A" w:rsidRDefault="004A1A4A" w:rsidP="004A1A4A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  <w:p w:rsidR="004A1A4A" w:rsidRPr="00490E87" w:rsidRDefault="004A1A4A" w:rsidP="004A1A4A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  <w:r w:rsidRPr="00490E87">
              <w:rPr>
                <w:rFonts w:ascii="바탕체" w:eastAsia="바탕체" w:hAnsi="바탕체" w:hint="eastAsia"/>
                <w:sz w:val="22"/>
              </w:rPr>
              <w:t>제12조 (내용 생략)</w:t>
            </w:r>
          </w:p>
          <w:p w:rsidR="004A1A4A" w:rsidRPr="004A1A4A" w:rsidRDefault="004A1A4A" w:rsidP="004A1A4A">
            <w:pPr>
              <w:spacing w:line="360" w:lineRule="exact"/>
              <w:ind w:left="343" w:hangingChars="156" w:hanging="343"/>
              <w:rPr>
                <w:rFonts w:ascii="바탕체" w:eastAsia="바탕체" w:hAnsi="바탕체"/>
                <w:sz w:val="22"/>
              </w:rPr>
            </w:pPr>
          </w:p>
          <w:p w:rsidR="00627B34" w:rsidRPr="00490E87" w:rsidRDefault="00627B34" w:rsidP="00D71C95">
            <w:pPr>
              <w:spacing w:line="360" w:lineRule="exact"/>
              <w:ind w:left="367" w:hangingChars="167" w:hanging="367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600" w:type="dxa"/>
          </w:tcPr>
          <w:p w:rsidR="00EE10F9" w:rsidRDefault="00EE10F9" w:rsidP="00122AA7">
            <w:pPr>
              <w:rPr>
                <w:rFonts w:ascii="바탕체" w:eastAsia="바탕체" w:hAnsi="바탕체"/>
                <w:sz w:val="22"/>
              </w:rPr>
            </w:pPr>
          </w:p>
          <w:p w:rsidR="00EE10F9" w:rsidRDefault="00EE10F9" w:rsidP="00122AA7">
            <w:pPr>
              <w:rPr>
                <w:rFonts w:ascii="바탕체" w:eastAsia="바탕체" w:hAnsi="바탕체"/>
                <w:sz w:val="22"/>
              </w:rPr>
            </w:pPr>
          </w:p>
          <w:p w:rsidR="00EE10F9" w:rsidRDefault="00EE10F9" w:rsidP="00122AA7">
            <w:pPr>
              <w:jc w:val="left"/>
              <w:rPr>
                <w:rFonts w:ascii="바탕체" w:eastAsia="바탕체" w:hAnsi="바탕체" w:cs="굴림"/>
                <w:sz w:val="22"/>
              </w:rPr>
            </w:pPr>
          </w:p>
          <w:p w:rsidR="003B431A" w:rsidRDefault="003B431A" w:rsidP="00D71C95">
            <w:pPr>
              <w:spacing w:line="240" w:lineRule="exact"/>
              <w:jc w:val="left"/>
              <w:rPr>
                <w:rFonts w:ascii="바탕체" w:eastAsia="바탕체" w:hAnsi="바탕체" w:cs="굴림"/>
                <w:sz w:val="22"/>
              </w:rPr>
            </w:pPr>
            <w:r>
              <w:rPr>
                <w:rFonts w:ascii="바탕체" w:eastAsia="바탕체" w:hAnsi="바탕체" w:cs="굴림" w:hint="eastAsia"/>
                <w:sz w:val="22"/>
              </w:rPr>
              <w:t xml:space="preserve">예금의 계약기간 </w:t>
            </w:r>
          </w:p>
          <w:p w:rsidR="00FF2A36" w:rsidRDefault="003B431A" w:rsidP="003B431A">
            <w:pPr>
              <w:spacing w:line="360" w:lineRule="exact"/>
              <w:jc w:val="left"/>
              <w:rPr>
                <w:rFonts w:ascii="바탕체" w:eastAsia="바탕체" w:hAnsi="바탕체" w:cs="굴림"/>
                <w:sz w:val="22"/>
              </w:rPr>
            </w:pPr>
            <w:r>
              <w:rPr>
                <w:rFonts w:ascii="바탕체" w:eastAsia="바탕체" w:hAnsi="바탕체" w:cs="굴림" w:hint="eastAsia"/>
                <w:sz w:val="22"/>
              </w:rPr>
              <w:t>명확화</w:t>
            </w:r>
          </w:p>
          <w:p w:rsidR="003B431A" w:rsidRPr="003B431A" w:rsidRDefault="003B431A" w:rsidP="003B431A">
            <w:pPr>
              <w:spacing w:line="360" w:lineRule="exact"/>
              <w:jc w:val="left"/>
              <w:rPr>
                <w:rFonts w:ascii="바탕체" w:eastAsia="바탕체" w:hAnsi="바탕체" w:cs="굴림"/>
                <w:sz w:val="22"/>
              </w:rPr>
            </w:pPr>
          </w:p>
          <w:p w:rsidR="003B431A" w:rsidRDefault="003B431A" w:rsidP="003B431A">
            <w:pPr>
              <w:spacing w:line="360" w:lineRule="exact"/>
              <w:jc w:val="left"/>
              <w:rPr>
                <w:rFonts w:ascii="바탕체" w:eastAsia="바탕체" w:hAnsi="바탕체" w:cs="굴림"/>
                <w:sz w:val="22"/>
              </w:rPr>
            </w:pPr>
          </w:p>
          <w:p w:rsidR="003B431A" w:rsidRDefault="003B431A" w:rsidP="003B431A">
            <w:pPr>
              <w:spacing w:line="360" w:lineRule="exact"/>
              <w:jc w:val="left"/>
              <w:rPr>
                <w:rFonts w:ascii="바탕체" w:eastAsia="바탕체" w:hAnsi="바탕체" w:cs="굴림"/>
                <w:sz w:val="22"/>
              </w:rPr>
            </w:pPr>
          </w:p>
          <w:p w:rsidR="003B431A" w:rsidRDefault="003B431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자구 수정</w:t>
            </w:r>
          </w:p>
          <w:p w:rsidR="003B431A" w:rsidRDefault="003B431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3B431A" w:rsidRDefault="003B431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3B431A" w:rsidRDefault="003B431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3B431A" w:rsidRDefault="003B431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3B431A" w:rsidRDefault="003B431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sz w:val="22"/>
              </w:rPr>
              <w:t>특별중도해지시</w:t>
            </w:r>
            <w:proofErr w:type="spellEnd"/>
          </w:p>
          <w:p w:rsidR="003B431A" w:rsidRDefault="003B431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경과기간별 약정이율 적용</w:t>
            </w:r>
          </w:p>
          <w:p w:rsidR="003B431A" w:rsidRDefault="003B431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3B431A" w:rsidRDefault="003B431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481671" w:rsidRDefault="00481671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ED78F1" w:rsidRDefault="00ED78F1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4028B7" w:rsidRDefault="004028B7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수수료 징수</w:t>
            </w:r>
          </w:p>
          <w:p w:rsidR="00ED78F1" w:rsidRDefault="004028B7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명확화</w:t>
            </w:r>
          </w:p>
          <w:p w:rsidR="00ED78F1" w:rsidRDefault="00ED78F1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ED78F1" w:rsidRDefault="00ED78F1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ED78F1" w:rsidRDefault="00ED78F1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481671" w:rsidRDefault="00481671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경과기간별 약정이율</w:t>
            </w:r>
          </w:p>
          <w:p w:rsidR="00481671" w:rsidRDefault="00481671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정의 명시</w:t>
            </w:r>
          </w:p>
          <w:p w:rsidR="004A1A4A" w:rsidRDefault="004A1A4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4A1A4A" w:rsidRDefault="004A1A4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4A1A4A" w:rsidRDefault="004A1A4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4A1A4A" w:rsidRDefault="004A1A4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4A1A4A" w:rsidRDefault="004A1A4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4A1A4A" w:rsidRDefault="004A1A4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4A1A4A" w:rsidRDefault="004A1A4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4A1A4A" w:rsidRDefault="004A1A4A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</w:p>
          <w:p w:rsidR="004A1A4A" w:rsidRPr="00B04A38" w:rsidRDefault="00775825" w:rsidP="003B431A">
            <w:pPr>
              <w:spacing w:line="360" w:lineRule="exact"/>
              <w:jc w:val="left"/>
              <w:rPr>
                <w:rFonts w:ascii="바탕체" w:eastAsia="바탕체" w:hAnsi="바탕체"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sz w:val="22"/>
              </w:rPr>
              <w:t>개인형</w:t>
            </w:r>
            <w:proofErr w:type="spellEnd"/>
            <w:r w:rsidR="004A1A4A">
              <w:rPr>
                <w:rFonts w:ascii="바탕체" w:eastAsia="바탕체" w:hAnsi="바탕체" w:hint="eastAsia"/>
                <w:sz w:val="22"/>
              </w:rPr>
              <w:t xml:space="preserve"> 퇴직연금 </w:t>
            </w:r>
            <w:proofErr w:type="spellStart"/>
            <w:r w:rsidR="004A1A4A">
              <w:rPr>
                <w:rFonts w:ascii="바탕체" w:eastAsia="바탕체" w:hAnsi="바탕체" w:hint="eastAsia"/>
                <w:sz w:val="22"/>
              </w:rPr>
              <w:t>분할해지</w:t>
            </w:r>
            <w:proofErr w:type="spellEnd"/>
            <w:r w:rsidR="004A1A4A">
              <w:rPr>
                <w:rFonts w:ascii="바탕체" w:eastAsia="바탕체" w:hAnsi="바탕체" w:hint="eastAsia"/>
                <w:sz w:val="22"/>
              </w:rPr>
              <w:t xml:space="preserve"> 기</w:t>
            </w:r>
            <w:bookmarkStart w:id="0" w:name="_GoBack"/>
            <w:bookmarkEnd w:id="0"/>
            <w:r w:rsidR="004A1A4A">
              <w:rPr>
                <w:rFonts w:ascii="바탕체" w:eastAsia="바탕체" w:hAnsi="바탕체" w:hint="eastAsia"/>
                <w:sz w:val="22"/>
              </w:rPr>
              <w:t>준 명시</w:t>
            </w:r>
          </w:p>
        </w:tc>
      </w:tr>
    </w:tbl>
    <w:p w:rsidR="00EE10F9" w:rsidRDefault="00EE10F9" w:rsidP="00EE10F9"/>
    <w:sectPr w:rsidR="00EE10F9" w:rsidSect="006370AA">
      <w:pgSz w:w="16838" w:h="11906" w:orient="landscape"/>
      <w:pgMar w:top="899" w:right="838" w:bottom="899" w:left="700" w:header="360" w:footer="349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154" w:rsidRDefault="00637154" w:rsidP="0018421F">
      <w:pPr>
        <w:spacing w:after="0" w:line="240" w:lineRule="auto"/>
      </w:pPr>
      <w:r>
        <w:separator/>
      </w:r>
    </w:p>
  </w:endnote>
  <w:endnote w:type="continuationSeparator" w:id="0">
    <w:p w:rsidR="00637154" w:rsidRDefault="00637154" w:rsidP="0018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154" w:rsidRDefault="00637154" w:rsidP="0018421F">
      <w:pPr>
        <w:spacing w:after="0" w:line="240" w:lineRule="auto"/>
      </w:pPr>
      <w:r>
        <w:separator/>
      </w:r>
    </w:p>
  </w:footnote>
  <w:footnote w:type="continuationSeparator" w:id="0">
    <w:p w:rsidR="00637154" w:rsidRDefault="00637154" w:rsidP="00184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64819"/>
    <w:multiLevelType w:val="hybridMultilevel"/>
    <w:tmpl w:val="793200FE"/>
    <w:lvl w:ilvl="0" w:tplc="0409000F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56"/>
    <w:rsid w:val="00005FE0"/>
    <w:rsid w:val="00006D0E"/>
    <w:rsid w:val="00012E79"/>
    <w:rsid w:val="00031AFB"/>
    <w:rsid w:val="00036D34"/>
    <w:rsid w:val="00042216"/>
    <w:rsid w:val="00047F6A"/>
    <w:rsid w:val="0005331E"/>
    <w:rsid w:val="000662EC"/>
    <w:rsid w:val="0007218E"/>
    <w:rsid w:val="00087EEB"/>
    <w:rsid w:val="00096458"/>
    <w:rsid w:val="000A5D5E"/>
    <w:rsid w:val="000C171C"/>
    <w:rsid w:val="000C3ED1"/>
    <w:rsid w:val="000C3FFC"/>
    <w:rsid w:val="000C5EB0"/>
    <w:rsid w:val="000E4F73"/>
    <w:rsid w:val="000F4C1E"/>
    <w:rsid w:val="000F6DDF"/>
    <w:rsid w:val="000F7975"/>
    <w:rsid w:val="00102322"/>
    <w:rsid w:val="00122AA7"/>
    <w:rsid w:val="00126B56"/>
    <w:rsid w:val="001364E9"/>
    <w:rsid w:val="001472E7"/>
    <w:rsid w:val="00150011"/>
    <w:rsid w:val="00154385"/>
    <w:rsid w:val="001572BD"/>
    <w:rsid w:val="0015741E"/>
    <w:rsid w:val="0016224C"/>
    <w:rsid w:val="0016321B"/>
    <w:rsid w:val="001666C7"/>
    <w:rsid w:val="00171FD6"/>
    <w:rsid w:val="0018107A"/>
    <w:rsid w:val="0018421F"/>
    <w:rsid w:val="001857D0"/>
    <w:rsid w:val="001B08F9"/>
    <w:rsid w:val="001C0977"/>
    <w:rsid w:val="001D08F5"/>
    <w:rsid w:val="001D5089"/>
    <w:rsid w:val="001E1A80"/>
    <w:rsid w:val="001F505B"/>
    <w:rsid w:val="00201042"/>
    <w:rsid w:val="00205E8D"/>
    <w:rsid w:val="00207DC7"/>
    <w:rsid w:val="00213A5E"/>
    <w:rsid w:val="00222079"/>
    <w:rsid w:val="00230BFA"/>
    <w:rsid w:val="002363D9"/>
    <w:rsid w:val="00251529"/>
    <w:rsid w:val="002674CE"/>
    <w:rsid w:val="00270C96"/>
    <w:rsid w:val="0027370F"/>
    <w:rsid w:val="0027409C"/>
    <w:rsid w:val="00276F7A"/>
    <w:rsid w:val="00286CEE"/>
    <w:rsid w:val="00297514"/>
    <w:rsid w:val="002A1FAE"/>
    <w:rsid w:val="002A6B9A"/>
    <w:rsid w:val="002A6C79"/>
    <w:rsid w:val="002C171A"/>
    <w:rsid w:val="002C4755"/>
    <w:rsid w:val="002D0EB0"/>
    <w:rsid w:val="002D58A8"/>
    <w:rsid w:val="002D65D4"/>
    <w:rsid w:val="002F0BB0"/>
    <w:rsid w:val="002F45D8"/>
    <w:rsid w:val="002F6B08"/>
    <w:rsid w:val="00301AD5"/>
    <w:rsid w:val="00312960"/>
    <w:rsid w:val="00321D99"/>
    <w:rsid w:val="00322D80"/>
    <w:rsid w:val="00324E05"/>
    <w:rsid w:val="00332F29"/>
    <w:rsid w:val="00351822"/>
    <w:rsid w:val="00353623"/>
    <w:rsid w:val="0035499B"/>
    <w:rsid w:val="00357B71"/>
    <w:rsid w:val="00362D5C"/>
    <w:rsid w:val="00380869"/>
    <w:rsid w:val="003A6B67"/>
    <w:rsid w:val="003B23C1"/>
    <w:rsid w:val="003B431A"/>
    <w:rsid w:val="003C03E4"/>
    <w:rsid w:val="003C0B45"/>
    <w:rsid w:val="003C4EDB"/>
    <w:rsid w:val="003E35EC"/>
    <w:rsid w:val="003F7129"/>
    <w:rsid w:val="004028B7"/>
    <w:rsid w:val="0040373D"/>
    <w:rsid w:val="00405677"/>
    <w:rsid w:val="0041414D"/>
    <w:rsid w:val="00424629"/>
    <w:rsid w:val="00424C5C"/>
    <w:rsid w:val="004302CC"/>
    <w:rsid w:val="00434B05"/>
    <w:rsid w:val="00440446"/>
    <w:rsid w:val="0044052E"/>
    <w:rsid w:val="00443D5E"/>
    <w:rsid w:val="00445311"/>
    <w:rsid w:val="0045393D"/>
    <w:rsid w:val="004610B2"/>
    <w:rsid w:val="00467F28"/>
    <w:rsid w:val="0047104D"/>
    <w:rsid w:val="00481671"/>
    <w:rsid w:val="004908FF"/>
    <w:rsid w:val="00490E87"/>
    <w:rsid w:val="004916AC"/>
    <w:rsid w:val="004919B9"/>
    <w:rsid w:val="00493125"/>
    <w:rsid w:val="00497226"/>
    <w:rsid w:val="004A1A4A"/>
    <w:rsid w:val="004A1DBC"/>
    <w:rsid w:val="004A26DC"/>
    <w:rsid w:val="004A6603"/>
    <w:rsid w:val="004B5C5F"/>
    <w:rsid w:val="004D779E"/>
    <w:rsid w:val="004D7853"/>
    <w:rsid w:val="004E4988"/>
    <w:rsid w:val="004F0B4D"/>
    <w:rsid w:val="004F34BF"/>
    <w:rsid w:val="00501856"/>
    <w:rsid w:val="0050255F"/>
    <w:rsid w:val="00506F71"/>
    <w:rsid w:val="00516924"/>
    <w:rsid w:val="00540FC0"/>
    <w:rsid w:val="00542F02"/>
    <w:rsid w:val="00562055"/>
    <w:rsid w:val="00562DB7"/>
    <w:rsid w:val="00563ECD"/>
    <w:rsid w:val="0057243A"/>
    <w:rsid w:val="00572D8A"/>
    <w:rsid w:val="005733A9"/>
    <w:rsid w:val="00590DDE"/>
    <w:rsid w:val="00593747"/>
    <w:rsid w:val="005A107C"/>
    <w:rsid w:val="005B1284"/>
    <w:rsid w:val="005B13BA"/>
    <w:rsid w:val="005B2DE2"/>
    <w:rsid w:val="005B553A"/>
    <w:rsid w:val="005B60D3"/>
    <w:rsid w:val="005C001C"/>
    <w:rsid w:val="005C23C8"/>
    <w:rsid w:val="005D4141"/>
    <w:rsid w:val="005E4564"/>
    <w:rsid w:val="005E6119"/>
    <w:rsid w:val="005F0CC0"/>
    <w:rsid w:val="005F1E47"/>
    <w:rsid w:val="00627B34"/>
    <w:rsid w:val="006370AA"/>
    <w:rsid w:val="00637154"/>
    <w:rsid w:val="00641ACF"/>
    <w:rsid w:val="00647B12"/>
    <w:rsid w:val="006539FE"/>
    <w:rsid w:val="00680455"/>
    <w:rsid w:val="006906CB"/>
    <w:rsid w:val="00696D4A"/>
    <w:rsid w:val="006B21E2"/>
    <w:rsid w:val="006B52CA"/>
    <w:rsid w:val="006B5E6E"/>
    <w:rsid w:val="006C0216"/>
    <w:rsid w:val="006D296D"/>
    <w:rsid w:val="006D556D"/>
    <w:rsid w:val="006E36C5"/>
    <w:rsid w:val="006E6159"/>
    <w:rsid w:val="006E641B"/>
    <w:rsid w:val="006F0D1C"/>
    <w:rsid w:val="006F123C"/>
    <w:rsid w:val="006F4755"/>
    <w:rsid w:val="0070094B"/>
    <w:rsid w:val="00713625"/>
    <w:rsid w:val="00722F71"/>
    <w:rsid w:val="00734C68"/>
    <w:rsid w:val="00751305"/>
    <w:rsid w:val="0075350E"/>
    <w:rsid w:val="00757F4A"/>
    <w:rsid w:val="007714DC"/>
    <w:rsid w:val="00773847"/>
    <w:rsid w:val="0077430B"/>
    <w:rsid w:val="00775825"/>
    <w:rsid w:val="007A22FD"/>
    <w:rsid w:val="007C27B0"/>
    <w:rsid w:val="007C79DA"/>
    <w:rsid w:val="007D7109"/>
    <w:rsid w:val="007F3078"/>
    <w:rsid w:val="007F452B"/>
    <w:rsid w:val="00806CE0"/>
    <w:rsid w:val="00813109"/>
    <w:rsid w:val="00814638"/>
    <w:rsid w:val="008248BB"/>
    <w:rsid w:val="00827B4C"/>
    <w:rsid w:val="00831891"/>
    <w:rsid w:val="0083264F"/>
    <w:rsid w:val="00832F20"/>
    <w:rsid w:val="008340F6"/>
    <w:rsid w:val="00842533"/>
    <w:rsid w:val="00847841"/>
    <w:rsid w:val="008524F5"/>
    <w:rsid w:val="008645B6"/>
    <w:rsid w:val="008703CC"/>
    <w:rsid w:val="008706C2"/>
    <w:rsid w:val="00874702"/>
    <w:rsid w:val="00875665"/>
    <w:rsid w:val="008778C6"/>
    <w:rsid w:val="008801DC"/>
    <w:rsid w:val="00880596"/>
    <w:rsid w:val="00896262"/>
    <w:rsid w:val="008C2D58"/>
    <w:rsid w:val="008C3CEE"/>
    <w:rsid w:val="008C6A16"/>
    <w:rsid w:val="008D041F"/>
    <w:rsid w:val="008E1E35"/>
    <w:rsid w:val="008E30BA"/>
    <w:rsid w:val="008E43A8"/>
    <w:rsid w:val="008F0BF1"/>
    <w:rsid w:val="008F1E32"/>
    <w:rsid w:val="00904F02"/>
    <w:rsid w:val="00910CC8"/>
    <w:rsid w:val="00917956"/>
    <w:rsid w:val="00920A31"/>
    <w:rsid w:val="00920DCF"/>
    <w:rsid w:val="009506DD"/>
    <w:rsid w:val="0095239B"/>
    <w:rsid w:val="00960313"/>
    <w:rsid w:val="00963F18"/>
    <w:rsid w:val="0099309C"/>
    <w:rsid w:val="0099602A"/>
    <w:rsid w:val="009B45BA"/>
    <w:rsid w:val="009D0CA3"/>
    <w:rsid w:val="009E2C6E"/>
    <w:rsid w:val="009F16BE"/>
    <w:rsid w:val="00A02122"/>
    <w:rsid w:val="00A040E6"/>
    <w:rsid w:val="00A07B58"/>
    <w:rsid w:val="00A07E2F"/>
    <w:rsid w:val="00A207E2"/>
    <w:rsid w:val="00A20A4C"/>
    <w:rsid w:val="00A24D79"/>
    <w:rsid w:val="00A40952"/>
    <w:rsid w:val="00A41C88"/>
    <w:rsid w:val="00A46FF4"/>
    <w:rsid w:val="00A5059D"/>
    <w:rsid w:val="00A509DC"/>
    <w:rsid w:val="00A50C38"/>
    <w:rsid w:val="00A51545"/>
    <w:rsid w:val="00A65337"/>
    <w:rsid w:val="00A72FEE"/>
    <w:rsid w:val="00A73C77"/>
    <w:rsid w:val="00A76F69"/>
    <w:rsid w:val="00A82B81"/>
    <w:rsid w:val="00A90FEF"/>
    <w:rsid w:val="00A978A6"/>
    <w:rsid w:val="00AA2954"/>
    <w:rsid w:val="00AA627E"/>
    <w:rsid w:val="00AB1857"/>
    <w:rsid w:val="00AB1925"/>
    <w:rsid w:val="00AD16AC"/>
    <w:rsid w:val="00AD332C"/>
    <w:rsid w:val="00AD3A9C"/>
    <w:rsid w:val="00AF1435"/>
    <w:rsid w:val="00B04A38"/>
    <w:rsid w:val="00B11662"/>
    <w:rsid w:val="00B2121B"/>
    <w:rsid w:val="00B231EB"/>
    <w:rsid w:val="00B44803"/>
    <w:rsid w:val="00B51072"/>
    <w:rsid w:val="00B6327D"/>
    <w:rsid w:val="00B67DE3"/>
    <w:rsid w:val="00B70B41"/>
    <w:rsid w:val="00B840C6"/>
    <w:rsid w:val="00B91D87"/>
    <w:rsid w:val="00B96FBB"/>
    <w:rsid w:val="00BA0B98"/>
    <w:rsid w:val="00BA781A"/>
    <w:rsid w:val="00BB0CBC"/>
    <w:rsid w:val="00BB1519"/>
    <w:rsid w:val="00BC0C98"/>
    <w:rsid w:val="00BD6479"/>
    <w:rsid w:val="00BD742C"/>
    <w:rsid w:val="00C04C9E"/>
    <w:rsid w:val="00C0665C"/>
    <w:rsid w:val="00C12574"/>
    <w:rsid w:val="00C160C2"/>
    <w:rsid w:val="00C22FEE"/>
    <w:rsid w:val="00C2784C"/>
    <w:rsid w:val="00C3095D"/>
    <w:rsid w:val="00C335E5"/>
    <w:rsid w:val="00C3709F"/>
    <w:rsid w:val="00C4665D"/>
    <w:rsid w:val="00C530B1"/>
    <w:rsid w:val="00C56DCD"/>
    <w:rsid w:val="00C64C56"/>
    <w:rsid w:val="00C66E82"/>
    <w:rsid w:val="00C74767"/>
    <w:rsid w:val="00C75047"/>
    <w:rsid w:val="00C84393"/>
    <w:rsid w:val="00C85165"/>
    <w:rsid w:val="00C97083"/>
    <w:rsid w:val="00CA6292"/>
    <w:rsid w:val="00CA7074"/>
    <w:rsid w:val="00CA73CB"/>
    <w:rsid w:val="00CB4E5D"/>
    <w:rsid w:val="00CB7FB9"/>
    <w:rsid w:val="00CC3F4B"/>
    <w:rsid w:val="00CC6259"/>
    <w:rsid w:val="00CD37B9"/>
    <w:rsid w:val="00CF16D0"/>
    <w:rsid w:val="00D0241E"/>
    <w:rsid w:val="00D03A72"/>
    <w:rsid w:val="00D21C87"/>
    <w:rsid w:val="00D27321"/>
    <w:rsid w:val="00D27E20"/>
    <w:rsid w:val="00D4057D"/>
    <w:rsid w:val="00D44FEB"/>
    <w:rsid w:val="00D55376"/>
    <w:rsid w:val="00D70190"/>
    <w:rsid w:val="00D71C95"/>
    <w:rsid w:val="00D76CB7"/>
    <w:rsid w:val="00D84957"/>
    <w:rsid w:val="00D875D2"/>
    <w:rsid w:val="00D94308"/>
    <w:rsid w:val="00DB224D"/>
    <w:rsid w:val="00DB5AC5"/>
    <w:rsid w:val="00DC05FB"/>
    <w:rsid w:val="00DC51F9"/>
    <w:rsid w:val="00DD3779"/>
    <w:rsid w:val="00DD5D9C"/>
    <w:rsid w:val="00DF5D46"/>
    <w:rsid w:val="00DF7F72"/>
    <w:rsid w:val="00E426D1"/>
    <w:rsid w:val="00E43EBF"/>
    <w:rsid w:val="00E45B25"/>
    <w:rsid w:val="00E6422E"/>
    <w:rsid w:val="00E6640D"/>
    <w:rsid w:val="00E70424"/>
    <w:rsid w:val="00E74471"/>
    <w:rsid w:val="00E75E1D"/>
    <w:rsid w:val="00E80426"/>
    <w:rsid w:val="00E8700D"/>
    <w:rsid w:val="00E941EB"/>
    <w:rsid w:val="00E942BD"/>
    <w:rsid w:val="00E972B8"/>
    <w:rsid w:val="00EA0BA4"/>
    <w:rsid w:val="00EA1F86"/>
    <w:rsid w:val="00EB09E5"/>
    <w:rsid w:val="00EB1788"/>
    <w:rsid w:val="00EC5E29"/>
    <w:rsid w:val="00ED50CF"/>
    <w:rsid w:val="00ED65F3"/>
    <w:rsid w:val="00ED78F1"/>
    <w:rsid w:val="00EE10F9"/>
    <w:rsid w:val="00EE40C4"/>
    <w:rsid w:val="00EE4AF9"/>
    <w:rsid w:val="00EE655E"/>
    <w:rsid w:val="00EF30EE"/>
    <w:rsid w:val="00EF4800"/>
    <w:rsid w:val="00F0045D"/>
    <w:rsid w:val="00F1118A"/>
    <w:rsid w:val="00F15436"/>
    <w:rsid w:val="00F17A9B"/>
    <w:rsid w:val="00F17BB7"/>
    <w:rsid w:val="00F213A3"/>
    <w:rsid w:val="00F22AFE"/>
    <w:rsid w:val="00F27F64"/>
    <w:rsid w:val="00F3031D"/>
    <w:rsid w:val="00F30EAB"/>
    <w:rsid w:val="00F4036E"/>
    <w:rsid w:val="00F4458E"/>
    <w:rsid w:val="00F45B64"/>
    <w:rsid w:val="00F469F8"/>
    <w:rsid w:val="00F53F63"/>
    <w:rsid w:val="00F57883"/>
    <w:rsid w:val="00F65680"/>
    <w:rsid w:val="00F74B31"/>
    <w:rsid w:val="00F8493E"/>
    <w:rsid w:val="00F93363"/>
    <w:rsid w:val="00FA0789"/>
    <w:rsid w:val="00FB5D83"/>
    <w:rsid w:val="00FC559D"/>
    <w:rsid w:val="00FC7928"/>
    <w:rsid w:val="00FD2A26"/>
    <w:rsid w:val="00FD508B"/>
    <w:rsid w:val="00FE0BB6"/>
    <w:rsid w:val="00FE2DDF"/>
    <w:rsid w:val="00FE2F48"/>
    <w:rsid w:val="00FE5B1A"/>
    <w:rsid w:val="00FE6E03"/>
    <w:rsid w:val="00FF2A36"/>
    <w:rsid w:val="00FF6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A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79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842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421F"/>
  </w:style>
  <w:style w:type="paragraph" w:styleId="a5">
    <w:name w:val="footer"/>
    <w:basedOn w:val="a"/>
    <w:link w:val="Char0"/>
    <w:uiPriority w:val="99"/>
    <w:unhideWhenUsed/>
    <w:rsid w:val="001842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421F"/>
  </w:style>
  <w:style w:type="paragraph" w:styleId="a6">
    <w:name w:val="Balloon Text"/>
    <w:basedOn w:val="a"/>
    <w:link w:val="Char1"/>
    <w:uiPriority w:val="99"/>
    <w:semiHidden/>
    <w:unhideWhenUsed/>
    <w:rsid w:val="00F849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8493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1857D0"/>
    <w:rPr>
      <w:color w:val="808080"/>
    </w:rPr>
  </w:style>
  <w:style w:type="paragraph" w:styleId="a8">
    <w:name w:val="List Paragraph"/>
    <w:basedOn w:val="a"/>
    <w:uiPriority w:val="34"/>
    <w:qFormat/>
    <w:rsid w:val="00C04C9E"/>
    <w:pPr>
      <w:ind w:leftChars="400" w:left="800"/>
    </w:pPr>
  </w:style>
  <w:style w:type="character" w:styleId="a9">
    <w:name w:val="Hyperlink"/>
    <w:basedOn w:val="a0"/>
    <w:uiPriority w:val="99"/>
    <w:unhideWhenUsed/>
    <w:rsid w:val="00641ACF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D4057D"/>
    <w:pPr>
      <w:widowControl/>
      <w:wordWrap/>
      <w:autoSpaceDE/>
      <w:autoSpaceDN/>
      <w:spacing w:after="0" w:line="360" w:lineRule="atLeast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405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A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79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842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421F"/>
  </w:style>
  <w:style w:type="paragraph" w:styleId="a5">
    <w:name w:val="footer"/>
    <w:basedOn w:val="a"/>
    <w:link w:val="Char0"/>
    <w:uiPriority w:val="99"/>
    <w:unhideWhenUsed/>
    <w:rsid w:val="001842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421F"/>
  </w:style>
  <w:style w:type="paragraph" w:styleId="a6">
    <w:name w:val="Balloon Text"/>
    <w:basedOn w:val="a"/>
    <w:link w:val="Char1"/>
    <w:uiPriority w:val="99"/>
    <w:semiHidden/>
    <w:unhideWhenUsed/>
    <w:rsid w:val="00F849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8493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1857D0"/>
    <w:rPr>
      <w:color w:val="808080"/>
    </w:rPr>
  </w:style>
  <w:style w:type="paragraph" w:styleId="a8">
    <w:name w:val="List Paragraph"/>
    <w:basedOn w:val="a"/>
    <w:uiPriority w:val="34"/>
    <w:qFormat/>
    <w:rsid w:val="00C04C9E"/>
    <w:pPr>
      <w:ind w:leftChars="400" w:left="800"/>
    </w:pPr>
  </w:style>
  <w:style w:type="character" w:styleId="a9">
    <w:name w:val="Hyperlink"/>
    <w:basedOn w:val="a0"/>
    <w:uiPriority w:val="99"/>
    <w:unhideWhenUsed/>
    <w:rsid w:val="00641ACF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D4057D"/>
    <w:pPr>
      <w:widowControl/>
      <w:wordWrap/>
      <w:autoSpaceDE/>
      <w:autoSpaceDN/>
      <w:spacing w:after="0" w:line="360" w:lineRule="atLeast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40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770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8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2206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355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45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8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774641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962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9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28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41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67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978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431168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97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59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40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2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25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0238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0518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79608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75358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2286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8225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29183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45593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14050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45720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0468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5200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52397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2954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52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122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9184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4369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05225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6923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250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9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263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65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216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7337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57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73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725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8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34507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104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0745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8670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91802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15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65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2632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68831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73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0324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115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76838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0005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2375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6245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1231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30784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68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4754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47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356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758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1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28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638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15309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069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323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64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1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32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5369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854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8482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50825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659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86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77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5072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1208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2491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104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70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61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798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1401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24218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1478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09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606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98498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44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22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3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90148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55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875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73483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6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37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5886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021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69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45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2990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90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12741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12909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822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5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771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47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7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09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57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22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9057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79743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72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5771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2169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35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17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386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762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4151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07240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91872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05997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38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49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57951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17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337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66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6510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4373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968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49963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654447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9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688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1161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770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67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275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17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570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76845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8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1178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396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95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2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73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40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0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48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380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367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76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33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4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505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865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59685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12606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085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413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2674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79619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8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19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6019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58700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5740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8364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4762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11709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629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939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339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55063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0642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8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730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1021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29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95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099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36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7871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48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738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735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62470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69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35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14013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36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6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56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7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1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38817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906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3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495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44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7925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601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4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0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8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6919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18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048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05917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70887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15621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42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503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3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48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29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4307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2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55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522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17593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04213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232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9018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9B684-0705-4C3A-ACA2-D3893D59E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knb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knb</dc:creator>
  <cp:lastModifiedBy>Windows 사용자</cp:lastModifiedBy>
  <cp:revision>11</cp:revision>
  <cp:lastPrinted>2015-06-28T23:54:00Z</cp:lastPrinted>
  <dcterms:created xsi:type="dcterms:W3CDTF">2015-07-03T10:43:00Z</dcterms:created>
  <dcterms:modified xsi:type="dcterms:W3CDTF">2015-11-19T09:27:00Z</dcterms:modified>
</cp:coreProperties>
</file>