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Reference List</w:t>
      </w:r>
    </w:p>
    <w:p>
      <w:pPr>
        <w:spacing w:after="120"/>
        <w:jc w:val="center"/>
      </w:pPr>
      <w:r>
        <w:rPr>
          <w:rFonts w:ascii="Arial" w:cs="Arial" w:eastAsia="Arial" w:hAnsi="Arial"/>
          <w:color w:val="2B5797"/>
          <w:sz w:val="28"/>
          <w:szCs w:val="28"/>
        </w:rPr>
        <w:t xml:space="preserve">Validation of Simulation Outputs: Maldives Energy CBA</w:t>
      </w:r>
    </w:p>
    <w:p>
      <w:pPr>
        <w:spacing w:after="360"/>
        <w:jc w:val="center"/>
      </w:pPr>
      <w:r>
        <w:rPr>
          <w:rFonts w:ascii="Arial" w:cs="Arial" w:eastAsia="Arial" w:hAnsi="Arial"/>
          <w:i/>
          <w:iCs/>
          <w:color w:val="666666"/>
          <w:sz w:val="22"/>
          <w:szCs w:val="22"/>
        </w:rPr>
        <w:t xml:space="preserve">Benchmarks from Comparable Models and Real-World SIDS Energy Transitions</w:t>
      </w:r>
    </w:p>
    <w:p>
      <w:pPr>
        <w:spacing w:before="360" w:after="200"/>
      </w:pPr>
      <w:r>
        <w:rPr>
          <w:rFonts w:ascii="Arial" w:cs="Arial" w:eastAsia="Arial" w:hAnsi="Arial"/>
          <w:b/>
          <w:bCs/>
          <w:color w:val="1F3864"/>
          <w:sz w:val="26"/>
          <w:szCs w:val="26"/>
        </w:rPr>
        <w:t xml:space="preserve">1. Maldives Energy Sector Baseline Data</w:t>
      </w:r>
    </w:p>
    <w:p>
      <w:pPr>
        <w:spacing w:after="200"/>
      </w:pPr>
      <w:r>
        <w:rPr>
          <w:rFonts w:ascii="Arial" w:cs="Arial" w:eastAsia="Arial" w:hAnsi="Arial"/>
          <w:sz w:val="22"/>
          <w:szCs w:val="22"/>
        </w:rPr>
        <w:t xml:space="preserve">Asian Development Bank (ADB). (2023). Accelerating Sustainable System Development Using Renewable Energy Project (55191-001). ADB confirms Maldives electricity generation costs of $0.30-$0.70/kWh, government subsidies exceeding $62 million (1% of GDP), and fossil fuel imports at ~10% of GDP.</w:t>
      </w:r>
      <w:r>
        <w:rPr>
          <w:rFonts w:ascii="Arial" w:cs="Arial" w:eastAsia="Arial" w:hAnsi="Arial"/>
          <w:sz w:val="22"/>
          <w:szCs w:val="22"/>
        </w:rPr>
        <w:t xml:space="preserve">
</w:t>
      </w:r>
      <w:r>
        <w:rPr>
          <w:rFonts w:ascii="Arial" w:cs="Arial" w:eastAsia="Arial" w:hAnsi="Arial"/>
          <w:i/>
          <w:iCs/>
          <w:color w:val="2B5797"/>
          <w:sz w:val="20"/>
          <w:szCs w:val="20"/>
        </w:rPr>
        <w:t xml:space="preserve">https://www.adb.org/projects/55191-001/main</w:t>
      </w:r>
    </w:p>
    <w:p>
      <w:pPr>
        <w:spacing w:after="200"/>
      </w:pPr>
      <w:r>
        <w:rPr>
          <w:rFonts w:ascii="Arial" w:cs="Arial" w:eastAsia="Arial" w:hAnsi="Arial"/>
          <w:sz w:val="22"/>
          <w:szCs w:val="22"/>
        </w:rPr>
        <w:t xml:space="preserve">Asian Development Bank (ADB). (2021). ADB Inaugurates Project to Replace Diesel Systems with Solar Hybrid Across Maldives. Reports diesel subsidies exceeding $40 million/year and CO₂ emissions per unit of electricity among the highest in the region.</w:t>
      </w:r>
      <w:r>
        <w:rPr>
          <w:rFonts w:ascii="Arial" w:cs="Arial" w:eastAsia="Arial" w:hAnsi="Arial"/>
          <w:sz w:val="22"/>
          <w:szCs w:val="22"/>
        </w:rPr>
        <w:t xml:space="preserve">
</w:t>
      </w:r>
      <w:r>
        <w:rPr>
          <w:rFonts w:ascii="Arial" w:cs="Arial" w:eastAsia="Arial" w:hAnsi="Arial"/>
          <w:i/>
          <w:iCs/>
          <w:color w:val="2B5797"/>
          <w:sz w:val="20"/>
          <w:szCs w:val="20"/>
        </w:rPr>
        <w:t xml:space="preserve">https://www.adb.org/news/adb-inaugurates-project-replace-diesel-systems-solar-hybrid-across-maldives</w:t>
      </w:r>
    </w:p>
    <w:p>
      <w:pPr>
        <w:spacing w:after="200"/>
      </w:pPr>
      <w:r>
        <w:rPr>
          <w:rFonts w:ascii="Arial" w:cs="Arial" w:eastAsia="Arial" w:hAnsi="Arial"/>
          <w:sz w:val="22"/>
          <w:szCs w:val="22"/>
        </w:rPr>
        <w:t xml:space="preserve">Asian Development Bank (ADB). (2021). A Brighter Future for Maldives Powered by Renewables: Road Map for the Energy Sector 2020-2030. Comprehensive guide for Maldives' energy transition from fossil fuels to renewable energy sources.</w:t>
      </w:r>
      <w:r>
        <w:rPr>
          <w:rFonts w:ascii="Arial" w:cs="Arial" w:eastAsia="Arial" w:hAnsi="Arial"/>
          <w:sz w:val="22"/>
          <w:szCs w:val="22"/>
        </w:rPr>
        <w:t xml:space="preserve">
</w:t>
      </w:r>
      <w:r>
        <w:rPr>
          <w:rFonts w:ascii="Arial" w:cs="Arial" w:eastAsia="Arial" w:hAnsi="Arial"/>
          <w:i/>
          <w:iCs/>
          <w:color w:val="2B5797"/>
          <w:sz w:val="20"/>
          <w:szCs w:val="20"/>
        </w:rPr>
        <w:t xml:space="preserve">https://www.adb.org/publications/renewables-roadmap-energy-sector-maldives</w:t>
      </w:r>
    </w:p>
    <w:p>
      <w:pPr>
        <w:spacing w:after="200"/>
      </w:pPr>
      <w:r>
        <w:rPr>
          <w:rFonts w:ascii="Arial" w:cs="Arial" w:eastAsia="Arial" w:hAnsi="Arial"/>
          <w:sz w:val="22"/>
          <w:szCs w:val="22"/>
        </w:rPr>
        <w:t xml:space="preserve">Asian Development Bank (ADB). (2024). Paving the Way for a Just Energy Transition in Maldives. COP29 side event. Reports government target of 33% renewable energy by 2028 and launch of Rasmale' eco-city.</w:t>
      </w:r>
      <w:r>
        <w:rPr>
          <w:rFonts w:ascii="Arial" w:cs="Arial" w:eastAsia="Arial" w:hAnsi="Arial"/>
          <w:sz w:val="22"/>
          <w:szCs w:val="22"/>
        </w:rPr>
        <w:t xml:space="preserve">
</w:t>
      </w:r>
      <w:r>
        <w:rPr>
          <w:rFonts w:ascii="Arial" w:cs="Arial" w:eastAsia="Arial" w:hAnsi="Arial"/>
          <w:i/>
          <w:iCs/>
          <w:color w:val="2B5797"/>
          <w:sz w:val="20"/>
          <w:szCs w:val="20"/>
        </w:rPr>
        <w:t xml:space="preserve">https://www.adb.org/cop/cop29/paving-the-way-for-just-energy-transition-maldives</w:t>
      </w:r>
    </w:p>
    <w:p>
      <w:pPr>
        <w:spacing w:after="200"/>
      </w:pPr>
      <w:r>
        <w:rPr>
          <w:rFonts w:ascii="Arial" w:cs="Arial" w:eastAsia="Arial" w:hAnsi="Arial"/>
          <w:sz w:val="22"/>
          <w:szCs w:val="22"/>
        </w:rPr>
        <w:t xml:space="preserve">Climate Investment Funds (CIF). (2019). Delivery Challenge Case Study: Maldives. Reports POISED solar-PV-battery-diesel hybrid systems achieved fuel savings of up to 28% compared to diesel-only systems.</w:t>
      </w:r>
      <w:r>
        <w:rPr>
          <w:rFonts w:ascii="Arial" w:cs="Arial" w:eastAsia="Arial" w:hAnsi="Arial"/>
          <w:sz w:val="22"/>
          <w:szCs w:val="22"/>
        </w:rPr>
        <w:t xml:space="preserve">
</w:t>
      </w:r>
      <w:r>
        <w:rPr>
          <w:rFonts w:ascii="Arial" w:cs="Arial" w:eastAsia="Arial" w:hAnsi="Arial"/>
          <w:i/>
          <w:iCs/>
          <w:color w:val="2B5797"/>
          <w:sz w:val="20"/>
          <w:szCs w:val="20"/>
        </w:rPr>
        <w:t xml:space="preserve">https://www.cif.org/sites/cif_enc/files/knowledge-documents/66436_191219_maldives_case_study_v7s.pdf</w:t>
      </w:r>
    </w:p>
    <w:p>
      <w:pPr>
        <w:spacing w:after="200"/>
      </w:pPr>
      <w:r>
        <w:rPr>
          <w:rFonts w:ascii="Arial" w:cs="Arial" w:eastAsia="Arial" w:hAnsi="Arial"/>
          <w:sz w:val="22"/>
          <w:szCs w:val="22"/>
        </w:rPr>
        <w:t xml:space="preserve">Climate Investment Funds (CIF). (2025). CIF Delivers: Establishing a Viable Market for Clean Power in the Maldives. Reports electricity costs up to $0.40/kWh in outer islands, solar tariffs dropping from $0.21 to $0.0988/kWh (53% reduction), and over $25 million in private investment catalysed.</w:t>
      </w:r>
      <w:r>
        <w:rPr>
          <w:rFonts w:ascii="Arial" w:cs="Arial" w:eastAsia="Arial" w:hAnsi="Arial"/>
          <w:sz w:val="22"/>
          <w:szCs w:val="22"/>
        </w:rPr>
        <w:t xml:space="preserve">
</w:t>
      </w:r>
      <w:r>
        <w:rPr>
          <w:rFonts w:ascii="Arial" w:cs="Arial" w:eastAsia="Arial" w:hAnsi="Arial"/>
          <w:i/>
          <w:iCs/>
          <w:color w:val="2B5797"/>
          <w:sz w:val="20"/>
          <w:szCs w:val="20"/>
        </w:rPr>
        <w:t xml:space="preserve">https://www.cif.org/news/cif-delivers-establishing-viable-market-clean-power-maldives</w:t>
      </w:r>
    </w:p>
    <w:p>
      <w:pPr>
        <w:spacing w:after="200"/>
      </w:pPr>
      <w:r>
        <w:rPr>
          <w:rFonts w:ascii="Arial" w:cs="Arial" w:eastAsia="Arial" w:hAnsi="Arial"/>
          <w:sz w:val="22"/>
          <w:szCs w:val="22"/>
        </w:rPr>
        <w:t xml:space="preserve">Climate Investment Funds (CIF). (2025). Maldives Boosting Renewable Energy to Drive Energy Independence. Reports renewable energy capacity growing from &lt;1% in 2012 to ~24% in 2026, with 19 MW installed and 27 MW under development.</w:t>
      </w:r>
      <w:r>
        <w:rPr>
          <w:rFonts w:ascii="Arial" w:cs="Arial" w:eastAsia="Arial" w:hAnsi="Arial"/>
          <w:sz w:val="22"/>
          <w:szCs w:val="22"/>
        </w:rPr>
        <w:t xml:space="preserve">
</w:t>
      </w:r>
      <w:r>
        <w:rPr>
          <w:rFonts w:ascii="Arial" w:cs="Arial" w:eastAsia="Arial" w:hAnsi="Arial"/>
          <w:i/>
          <w:iCs/>
          <w:color w:val="2B5797"/>
          <w:sz w:val="20"/>
          <w:szCs w:val="20"/>
        </w:rPr>
        <w:t xml:space="preserve">https://www.cif.org/news/cif-delivers-maldives-renewable-energy-boost-driving-energy-independence</w:t>
      </w:r>
    </w:p>
    <w:p>
      <w:pPr>
        <w:spacing w:after="200"/>
      </w:pPr>
      <w:r>
        <w:rPr>
          <w:rFonts w:ascii="Arial" w:cs="Arial" w:eastAsia="Arial" w:hAnsi="Arial"/>
          <w:sz w:val="22"/>
          <w:szCs w:val="22"/>
        </w:rPr>
        <w:t xml:space="preserve">REGlobal. (2023). Embracing Renewables: Overview of the Clean Energy Sector in Maldives. Reports IRENA data showing 37 MW total renewable energy capacity installed as of 2022.</w:t>
      </w:r>
      <w:r>
        <w:rPr>
          <w:rFonts w:ascii="Arial" w:cs="Arial" w:eastAsia="Arial" w:hAnsi="Arial"/>
          <w:sz w:val="22"/>
          <w:szCs w:val="22"/>
        </w:rPr>
        <w:t xml:space="preserve">
</w:t>
      </w:r>
      <w:r>
        <w:rPr>
          <w:rFonts w:ascii="Arial" w:cs="Arial" w:eastAsia="Arial" w:hAnsi="Arial"/>
          <w:i/>
          <w:iCs/>
          <w:color w:val="2B5797"/>
          <w:sz w:val="20"/>
          <w:szCs w:val="20"/>
        </w:rPr>
        <w:t xml:space="preserve">https://reglobal.org/embracing-renewables-overview-of-the-clean-energy-sector-in-maldives/</w:t>
      </w:r>
    </w:p>
    <w:p>
      <w:pPr>
        <w:spacing w:after="200"/>
      </w:pPr>
      <w:r>
        <w:rPr>
          <w:rFonts w:ascii="Arial" w:cs="Arial" w:eastAsia="Arial" w:hAnsi="Arial"/>
          <w:sz w:val="22"/>
          <w:szCs w:val="22"/>
        </w:rPr>
        <w:t xml:space="preserve">IRENA. (2015). Renewable Energy Roadmap for The Republic of Maldives. Identifies key barriers and optimal pathways for deploying high-share renewable energy.</w:t>
      </w:r>
      <w:r>
        <w:rPr>
          <w:rFonts w:ascii="Arial" w:cs="Arial" w:eastAsia="Arial" w:hAnsi="Arial"/>
          <w:sz w:val="22"/>
          <w:szCs w:val="22"/>
        </w:rPr>
        <w:t xml:space="preserve">
</w:t>
      </w:r>
      <w:r>
        <w:rPr>
          <w:rFonts w:ascii="Arial" w:cs="Arial" w:eastAsia="Arial" w:hAnsi="Arial"/>
          <w:i/>
          <w:iCs/>
          <w:color w:val="2B5797"/>
          <w:sz w:val="20"/>
          <w:szCs w:val="20"/>
        </w:rPr>
        <w:t xml:space="preserve">https://www.irena.org/publications/2015/Sep/Renewable-Energy-Roadmap-for-The-Republic-of-Maldives</w:t>
      </w:r>
    </w:p>
    <w:p>
      <w:pPr>
        <w:spacing w:after="200"/>
      </w:pPr>
      <w:r>
        <w:rPr>
          <w:rFonts w:ascii="Arial" w:cs="Arial" w:eastAsia="Arial" w:hAnsi="Arial"/>
          <w:sz w:val="22"/>
          <w:szCs w:val="22"/>
        </w:rPr>
        <w:t xml:space="preserve">IRENA. (n.d.). Maldives Energy Profile. Statistical profile of Maldives energy sector including emissions factors and renewable capacity.</w:t>
      </w:r>
      <w:r>
        <w:rPr>
          <w:rFonts w:ascii="Arial" w:cs="Arial" w:eastAsia="Arial" w:hAnsi="Arial"/>
          <w:sz w:val="22"/>
          <w:szCs w:val="22"/>
        </w:rPr>
        <w:t xml:space="preserve">
</w:t>
      </w:r>
      <w:r>
        <w:rPr>
          <w:rFonts w:ascii="Arial" w:cs="Arial" w:eastAsia="Arial" w:hAnsi="Arial"/>
          <w:i/>
          <w:iCs/>
          <w:color w:val="2B5797"/>
          <w:sz w:val="20"/>
          <w:szCs w:val="20"/>
        </w:rPr>
        <w:t xml:space="preserve">https://www.irena.org/IRENADocuments/Statistical_Profiles/Asia/Maldives_Asia_RE_SP.pdf</w:t>
      </w:r>
    </w:p>
    <w:p>
      <w:pPr>
        <w:spacing w:after="200"/>
      </w:pPr>
      <w:r>
        <w:rPr>
          <w:rFonts w:ascii="Arial" w:cs="Arial" w:eastAsia="Arial" w:hAnsi="Arial"/>
          <w:sz w:val="22"/>
          <w:szCs w:val="22"/>
        </w:rPr>
        <w:t xml:space="preserve">World Bank. (n.d.). Rooftop Solar in Maldives: A World Bank Guarantee and SREP Facilitate Private Investment in Renewable Energy. Reports PV off-take price of $0.21/kWh and diesel consumption of 0.29 litres per kWh.</w:t>
      </w:r>
      <w:r>
        <w:rPr>
          <w:rFonts w:ascii="Arial" w:cs="Arial" w:eastAsia="Arial" w:hAnsi="Arial"/>
          <w:sz w:val="22"/>
          <w:szCs w:val="22"/>
        </w:rPr>
        <w:t xml:space="preserve">
</w:t>
      </w:r>
      <w:r>
        <w:rPr>
          <w:rFonts w:ascii="Arial" w:cs="Arial" w:eastAsia="Arial" w:hAnsi="Arial"/>
          <w:i/>
          <w:iCs/>
          <w:color w:val="2B5797"/>
          <w:sz w:val="20"/>
          <w:szCs w:val="20"/>
        </w:rPr>
        <w:t xml:space="preserve">https://islands.irena.org/-/media/Sids/Files/Publications/Maldives--Rooftop-Solar-in-Maldives-A-World-Bank-Guarantee-and-SREP-Facilitate-private-investment-in.pdf</w:t>
      </w:r>
    </w:p>
    <w:p>
      <w:pPr>
        <w:spacing w:after="200"/>
      </w:pPr>
      <w:r>
        <w:rPr>
          <w:rFonts w:ascii="Arial" w:cs="Arial" w:eastAsia="Arial" w:hAnsi="Arial"/>
          <w:sz w:val="22"/>
          <w:szCs w:val="22"/>
        </w:rPr>
        <w:t xml:space="preserve">Ministry of Environment and Energy, Republic of Maldives. (n.d.). Energy Sector Overview: SREP. Reports electricity costs of $0.3-$0.7/kWh and 537,060 metric tons of fuel imported in 2016.</w:t>
      </w:r>
      <w:r>
        <w:rPr>
          <w:rFonts w:ascii="Arial" w:cs="Arial" w:eastAsia="Arial" w:hAnsi="Arial"/>
          <w:sz w:val="22"/>
          <w:szCs w:val="22"/>
        </w:rPr>
        <w:t xml:space="preserve">
</w:t>
      </w:r>
      <w:r>
        <w:rPr>
          <w:rFonts w:ascii="Arial" w:cs="Arial" w:eastAsia="Arial" w:hAnsi="Arial"/>
          <w:i/>
          <w:iCs/>
          <w:color w:val="2B5797"/>
          <w:sz w:val="20"/>
          <w:szCs w:val="20"/>
        </w:rPr>
        <w:t xml:space="preserve">https://www.cif.org/sites/default/files/maldives_energy_sector_srep_-_nigeria_.pdf</w:t>
      </w:r>
    </w:p>
    <w:p>
      <w:pPr>
        <w:spacing w:before="360" w:after="200"/>
      </w:pPr>
      <w:r>
        <w:rPr>
          <w:rFonts w:ascii="Arial" w:cs="Arial" w:eastAsia="Arial" w:hAnsi="Arial"/>
          <w:b/>
          <w:bCs/>
          <w:color w:val="1F3864"/>
          <w:sz w:val="26"/>
          <w:szCs w:val="26"/>
        </w:rPr>
        <w:t xml:space="preserve">2. Solar PV Costs and LCOE Benchmarks</w:t>
      </w:r>
    </w:p>
    <w:p>
      <w:pPr>
        <w:spacing w:after="200"/>
      </w:pPr>
      <w:r>
        <w:rPr>
          <w:rFonts w:ascii="Arial" w:cs="Arial" w:eastAsia="Arial" w:hAnsi="Arial"/>
          <w:sz w:val="22"/>
          <w:szCs w:val="22"/>
        </w:rPr>
        <w:t xml:space="preserve">IRENA. (2025). Renewable Power Generation Costs in 2024. Reports global weighted average solar PV LCOE of $0.043/kWh (0.6% increase year-on-year), total installed costs of $691/kW (87% decline from 2010). Asia excluding China/India: $1,133/kW. Projects costs declining to $388/kW by 2029.</w:t>
      </w:r>
      <w:r>
        <w:rPr>
          <w:rFonts w:ascii="Arial" w:cs="Arial" w:eastAsia="Arial" w:hAnsi="Arial"/>
          <w:sz w:val="22"/>
          <w:szCs w:val="22"/>
        </w:rPr>
        <w:t xml:space="preserve">
</w:t>
      </w:r>
      <w:r>
        <w:rPr>
          <w:rFonts w:ascii="Arial" w:cs="Arial" w:eastAsia="Arial" w:hAnsi="Arial"/>
          <w:i/>
          <w:iCs/>
          <w:color w:val="2B5797"/>
          <w:sz w:val="20"/>
          <w:szCs w:val="20"/>
        </w:rPr>
        <w:t xml:space="preserve">https://www.irena.org/Publications/2025/Jun/Renewable-Power-Generation-Costs-in-2024</w:t>
      </w:r>
    </w:p>
    <w:p>
      <w:pPr>
        <w:spacing w:after="200"/>
      </w:pPr>
      <w:r>
        <w:rPr>
          <w:rFonts w:ascii="Arial" w:cs="Arial" w:eastAsia="Arial" w:hAnsi="Arial"/>
          <w:sz w:val="22"/>
          <w:szCs w:val="22"/>
        </w:rPr>
        <w:t xml:space="preserve">pv magazine International. (2025). Global average solar LCOE stood at $0.043/kWh in 2024, says IRENA. Reports India solar TIC at $525/kW, China at $591/kW, USA at $1,058/kW, Europe at $779/kW, Africa at $1,093/kW.</w:t>
      </w:r>
      <w:r>
        <w:rPr>
          <w:rFonts w:ascii="Arial" w:cs="Arial" w:eastAsia="Arial" w:hAnsi="Arial"/>
          <w:sz w:val="22"/>
          <w:szCs w:val="22"/>
        </w:rPr>
        <w:t xml:space="preserve">
</w:t>
      </w:r>
      <w:r>
        <w:rPr>
          <w:rFonts w:ascii="Arial" w:cs="Arial" w:eastAsia="Arial" w:hAnsi="Arial"/>
          <w:i/>
          <w:iCs/>
          <w:color w:val="2B5797"/>
          <w:sz w:val="20"/>
          <w:szCs w:val="20"/>
        </w:rPr>
        <w:t xml:space="preserve">https://pv-magazine-usa.com (via IRENA report coverage)</w:t>
      </w:r>
    </w:p>
    <w:p>
      <w:pPr>
        <w:spacing w:after="200"/>
      </w:pPr>
      <w:r>
        <w:rPr>
          <w:rFonts w:ascii="Arial" w:cs="Arial" w:eastAsia="Arial" w:hAnsi="Arial"/>
          <w:sz w:val="22"/>
          <w:szCs w:val="22"/>
        </w:rPr>
        <w:t xml:space="preserve">Lazard. (2025). Lazard's Levelized Cost of Energy Analysis. Reports unsubsidised utility-scale solar LCOE of $0.038-$0.078/kWh; solar with co-located storage $0.05-$0.131/kWh.</w:t>
      </w:r>
      <w:r>
        <w:rPr>
          <w:rFonts w:ascii="Arial" w:cs="Arial" w:eastAsia="Arial" w:hAnsi="Arial"/>
          <w:sz w:val="22"/>
          <w:szCs w:val="22"/>
        </w:rPr>
        <w:t xml:space="preserve">
</w:t>
      </w:r>
      <w:r>
        <w:rPr>
          <w:rFonts w:ascii="Arial" w:cs="Arial" w:eastAsia="Arial" w:hAnsi="Arial"/>
          <w:i/>
          <w:iCs/>
          <w:color w:val="2B5797"/>
          <w:sz w:val="20"/>
          <w:szCs w:val="20"/>
        </w:rPr>
        <w:t xml:space="preserve">https://pv-magazine-usa.com/2025/07/01/solar-cost-of-electricity-beats-lowest-cost-fossil-fuel-even-without-tax-credits/</w:t>
      </w:r>
    </w:p>
    <w:p>
      <w:pPr>
        <w:spacing w:after="200"/>
      </w:pPr>
      <w:r>
        <w:rPr>
          <w:rFonts w:ascii="Arial" w:cs="Arial" w:eastAsia="Arial" w:hAnsi="Arial"/>
          <w:sz w:val="22"/>
          <w:szCs w:val="22"/>
        </w:rPr>
        <w:t xml:space="preserve">Mulkerrin, B. et al. (2025). Clean technology cost projections: investment and levelized costs of solar, wind, battery, and hydrogen. Scientific Data. Compilation of 110+ studies covering CAPEX and LCOE projections through 2050.</w:t>
      </w:r>
      <w:r>
        <w:rPr>
          <w:rFonts w:ascii="Arial" w:cs="Arial" w:eastAsia="Arial" w:hAnsi="Arial"/>
          <w:sz w:val="22"/>
          <w:szCs w:val="22"/>
        </w:rPr>
        <w:t xml:space="preserve">
</w:t>
      </w:r>
      <w:r>
        <w:rPr>
          <w:rFonts w:ascii="Arial" w:cs="Arial" w:eastAsia="Arial" w:hAnsi="Arial"/>
          <w:i/>
          <w:iCs/>
          <w:color w:val="2B5797"/>
          <w:sz w:val="20"/>
          <w:szCs w:val="20"/>
        </w:rPr>
        <w:t xml:space="preserve">https://www.nature.com/articles/s41597-025-05951-4</w:t>
      </w:r>
    </w:p>
    <w:p>
      <w:pPr>
        <w:spacing w:before="360" w:after="200"/>
      </w:pPr>
      <w:r>
        <w:rPr>
          <w:rFonts w:ascii="Arial" w:cs="Arial" w:eastAsia="Arial" w:hAnsi="Arial"/>
          <w:b/>
          <w:bCs/>
          <w:color w:val="1F3864"/>
          <w:sz w:val="26"/>
          <w:szCs w:val="26"/>
        </w:rPr>
        <w:t xml:space="preserve">3. Battery Storage Costs</w:t>
      </w:r>
    </w:p>
    <w:p>
      <w:pPr>
        <w:spacing w:after="200"/>
      </w:pPr>
      <w:r>
        <w:rPr>
          <w:rFonts w:ascii="Arial" w:cs="Arial" w:eastAsia="Arial" w:hAnsi="Arial"/>
          <w:sz w:val="22"/>
          <w:szCs w:val="22"/>
        </w:rPr>
        <w:t xml:space="preserve">BloombergNEF (BNEF). (2025). Battery Price Survey. Reports global average turnkey BESS price of $117/kWh (31% decline from 2024); stationary storage pack prices at $70/kWh (45% drop from 2024). Markets outside China/US: ~$125/kWh. [Cited in prior validation searches]</w:t>
      </w:r>
    </w:p>
    <w:p>
      <w:pPr>
        <w:spacing w:after="200"/>
      </w:pPr>
      <w:r>
        <w:rPr>
          <w:rFonts w:ascii="Arial" w:cs="Arial" w:eastAsia="Arial" w:hAnsi="Arial"/>
          <w:sz w:val="22"/>
          <w:szCs w:val="22"/>
        </w:rPr>
        <w:t xml:space="preserve">IRENA. (2025). Renewable Power Generation Costs in 2024. Reports battery storage project costs dropped by 89% between 2010 and 2023, with continued declines in 2024.</w:t>
      </w:r>
      <w:r>
        <w:rPr>
          <w:rFonts w:ascii="Arial" w:cs="Arial" w:eastAsia="Arial" w:hAnsi="Arial"/>
          <w:sz w:val="22"/>
          <w:szCs w:val="22"/>
        </w:rPr>
        <w:t xml:space="preserve">
</w:t>
      </w:r>
      <w:r>
        <w:rPr>
          <w:rFonts w:ascii="Arial" w:cs="Arial" w:eastAsia="Arial" w:hAnsi="Arial"/>
          <w:i/>
          <w:iCs/>
          <w:color w:val="2B5797"/>
          <w:sz w:val="20"/>
          <w:szCs w:val="20"/>
        </w:rPr>
        <w:t xml:space="preserve">https://www.irena.org/Publications/2025/Jun/Renewable-Power-Generation-Costs-in-2024</w:t>
      </w:r>
    </w:p>
    <w:p>
      <w:pPr>
        <w:spacing w:before="360" w:after="200"/>
      </w:pPr>
      <w:r>
        <w:rPr>
          <w:rFonts w:ascii="Arial" w:cs="Arial" w:eastAsia="Arial" w:hAnsi="Arial"/>
          <w:b/>
          <w:bCs/>
          <w:color w:val="1F3864"/>
          <w:sz w:val="26"/>
          <w:szCs w:val="26"/>
        </w:rPr>
        <w:t xml:space="preserve">4. SIDS Diesel vs. Renewable LCOE Comparisons</w:t>
      </w:r>
    </w:p>
    <w:p>
      <w:pPr>
        <w:spacing w:after="200"/>
      </w:pPr>
      <w:r>
        <w:rPr>
          <w:rFonts w:ascii="Arial" w:cs="Arial" w:eastAsia="Arial" w:hAnsi="Arial"/>
          <w:sz w:val="22"/>
          <w:szCs w:val="22"/>
        </w:rPr>
        <w:t xml:space="preserve">Hernandez-Torres, L.A. et al. (2025). Techno-Economic Analysis of Combined Onshore OTEC and SWAC in SIDS. Sustainability, 17(10), 4724. Reports average SIDS diesel LCOE of $0.46/kWh and renewable system LCOE of $0.16/kWh (67% lower).</w:t>
      </w:r>
      <w:r>
        <w:rPr>
          <w:rFonts w:ascii="Arial" w:cs="Arial" w:eastAsia="Arial" w:hAnsi="Arial"/>
          <w:sz w:val="22"/>
          <w:szCs w:val="22"/>
        </w:rPr>
        <w:t xml:space="preserve">
</w:t>
      </w:r>
      <w:r>
        <w:rPr>
          <w:rFonts w:ascii="Arial" w:cs="Arial" w:eastAsia="Arial" w:hAnsi="Arial"/>
          <w:i/>
          <w:iCs/>
          <w:color w:val="2B5797"/>
          <w:sz w:val="20"/>
          <w:szCs w:val="20"/>
        </w:rPr>
        <w:t xml:space="preserve">https://www.mdpi.com/2071-1050/17/10/4724</w:t>
      </w:r>
    </w:p>
    <w:p>
      <w:pPr>
        <w:spacing w:after="200"/>
      </w:pPr>
      <w:r>
        <w:rPr>
          <w:rFonts w:ascii="Arial" w:cs="Arial" w:eastAsia="Arial" w:hAnsi="Arial"/>
          <w:sz w:val="22"/>
          <w:szCs w:val="22"/>
        </w:rPr>
        <w:t xml:space="preserve">Guarinicenter/NYU. (2015). Deploying Solar-Powered Microgrids on Small Island Developing States. Reports diesel LCOE of $0.36/kWh for Seychelles and Cook Islands; finds 35%+ PV penetration lowers electricity costs on all six islands examined.</w:t>
      </w:r>
      <w:r>
        <w:rPr>
          <w:rFonts w:ascii="Arial" w:cs="Arial" w:eastAsia="Arial" w:hAnsi="Arial"/>
          <w:sz w:val="22"/>
          <w:szCs w:val="22"/>
        </w:rPr>
        <w:t xml:space="preserve">
</w:t>
      </w:r>
      <w:r>
        <w:rPr>
          <w:rFonts w:ascii="Arial" w:cs="Arial" w:eastAsia="Arial" w:hAnsi="Arial"/>
          <w:i/>
          <w:iCs/>
          <w:color w:val="2B5797"/>
          <w:sz w:val="20"/>
          <w:szCs w:val="20"/>
        </w:rPr>
        <w:t xml:space="preserve">https://guarinicenter.org/wp-content/uploads/2015/12/Deploying-Solar-Powered-Microgrids-on-Small-Island-Developing-States-20151.pdf</w:t>
      </w:r>
    </w:p>
    <w:p>
      <w:pPr>
        <w:spacing w:after="200"/>
      </w:pPr>
      <w:r>
        <w:rPr>
          <w:rFonts w:ascii="Arial" w:cs="Arial" w:eastAsia="Arial" w:hAnsi="Arial"/>
          <w:sz w:val="22"/>
          <w:szCs w:val="22"/>
        </w:rPr>
        <w:t xml:space="preserve">Hasegawa, T. (2019). Power grid with 100% renewable energy for small island developing states. Evolutionary and Institutional Economics Review. Reports 100% renewable SIDS grid LCOE of $0.397/kWh with older technology costs (solar at $1,500/kW).</w:t>
      </w:r>
      <w:r>
        <w:rPr>
          <w:rFonts w:ascii="Arial" w:cs="Arial" w:eastAsia="Arial" w:hAnsi="Arial"/>
          <w:sz w:val="22"/>
          <w:szCs w:val="22"/>
        </w:rPr>
        <w:t xml:space="preserve">
</w:t>
      </w:r>
      <w:r>
        <w:rPr>
          <w:rFonts w:ascii="Arial" w:cs="Arial" w:eastAsia="Arial" w:hAnsi="Arial"/>
          <w:i/>
          <w:iCs/>
          <w:color w:val="2B5797"/>
          <w:sz w:val="20"/>
          <w:szCs w:val="20"/>
        </w:rPr>
        <w:t xml:space="preserve">https://link.springer.com/article/10.1007/s40844-019-00130-8</w:t>
      </w:r>
    </w:p>
    <w:p>
      <w:pPr>
        <w:spacing w:after="200"/>
      </w:pPr>
      <w:r>
        <w:rPr>
          <w:rFonts w:ascii="Arial" w:cs="Arial" w:eastAsia="Arial" w:hAnsi="Arial"/>
          <w:sz w:val="22"/>
          <w:szCs w:val="22"/>
        </w:rPr>
        <w:t xml:space="preserve">Moner-Girona, M. et al. (various). Floating PV Systems and Off-Grid Island Studies. Reports diesel LCOE on off-grid islands ranging from $0.30-$0.50/kWh; floating PV + BESS LCOE below $0.10/kWh.</w:t>
      </w:r>
      <w:r>
        <w:rPr>
          <w:rFonts w:ascii="Arial" w:cs="Arial" w:eastAsia="Arial" w:hAnsi="Arial"/>
          <w:sz w:val="22"/>
          <w:szCs w:val="22"/>
        </w:rPr>
        <w:t xml:space="preserve">
</w:t>
      </w:r>
      <w:r>
        <w:rPr>
          <w:rFonts w:ascii="Arial" w:cs="Arial" w:eastAsia="Arial" w:hAnsi="Arial"/>
          <w:i/>
          <w:iCs/>
          <w:color w:val="2B5797"/>
          <w:sz w:val="20"/>
          <w:szCs w:val="20"/>
        </w:rPr>
        <w:t xml:space="preserve">https://www.researchgate.net/figure/a-LCOE-break-down-for-subsidized-and-market-diesel-prices-with-uncertainty-ranges-and_fig4_223178620</w:t>
      </w:r>
    </w:p>
    <w:p>
      <w:pPr>
        <w:spacing w:after="200"/>
      </w:pPr>
      <w:r>
        <w:rPr>
          <w:rFonts w:ascii="Arial" w:cs="Arial" w:eastAsia="Arial" w:hAnsi="Arial"/>
          <w:sz w:val="22"/>
          <w:szCs w:val="22"/>
        </w:rPr>
        <w:t xml:space="preserve">Boodoo, C. et al. (2025). Techno-economic insights on solar PV + storage in Small Island States (SIDS): Evidence from Trinidad and Tobago. Renewable Energy. Provides first measured LCOS benchmarks for distributed PV + storage in SIDS.</w:t>
      </w:r>
      <w:r>
        <w:rPr>
          <w:rFonts w:ascii="Arial" w:cs="Arial" w:eastAsia="Arial" w:hAnsi="Arial"/>
          <w:sz w:val="22"/>
          <w:szCs w:val="22"/>
        </w:rPr>
        <w:t xml:space="preserve">
</w:t>
      </w:r>
      <w:r>
        <w:rPr>
          <w:rFonts w:ascii="Arial" w:cs="Arial" w:eastAsia="Arial" w:hAnsi="Arial"/>
          <w:i/>
          <w:iCs/>
          <w:color w:val="2B5797"/>
          <w:sz w:val="20"/>
          <w:szCs w:val="20"/>
        </w:rPr>
        <w:t xml:space="preserve">https://www.sciencedirect.com/science/article/abs/pii/S0973082625001681</w:t>
      </w:r>
    </w:p>
    <w:p>
      <w:pPr>
        <w:spacing w:after="200"/>
      </w:pPr>
      <w:r>
        <w:rPr>
          <w:rFonts w:ascii="Arial" w:cs="Arial" w:eastAsia="Arial" w:hAnsi="Arial"/>
          <w:sz w:val="22"/>
          <w:szCs w:val="22"/>
        </w:rPr>
        <w:t xml:space="preserve">Blum, N.U. et al. (2013). LCOE of renewable energy based village grids in Indonesia. Compares solar PV and micro-hydro LCOE against diesel for off-grid island communities.</w:t>
      </w:r>
      <w:r>
        <w:rPr>
          <w:rFonts w:ascii="Arial" w:cs="Arial" w:eastAsia="Arial" w:hAnsi="Arial"/>
          <w:sz w:val="22"/>
          <w:szCs w:val="22"/>
        </w:rPr>
        <w:t xml:space="preserve">
</w:t>
      </w:r>
      <w:r>
        <w:rPr>
          <w:rFonts w:ascii="Arial" w:cs="Arial" w:eastAsia="Arial" w:hAnsi="Arial"/>
          <w:i/>
          <w:iCs/>
          <w:color w:val="2B5797"/>
          <w:sz w:val="20"/>
          <w:szCs w:val="20"/>
        </w:rPr>
        <w:t xml:space="preserve">https://www.researchgate.net/figure/Levelised-Cost-of-Energy-LCOE-Trends-for-Diesel-Energy-and-Solar-PV-Source-HOMER_fig1_322419998</w:t>
      </w:r>
    </w:p>
    <w:p>
      <w:pPr>
        <w:spacing w:before="360" w:after="200"/>
      </w:pPr>
      <w:r>
        <w:rPr>
          <w:rFonts w:ascii="Arial" w:cs="Arial" w:eastAsia="Arial" w:hAnsi="Arial"/>
          <w:b/>
          <w:bCs/>
          <w:color w:val="1F3864"/>
          <w:sz w:val="26"/>
          <w:szCs w:val="26"/>
        </w:rPr>
        <w:t xml:space="preserve">5. HVDC Submarine Cable Costs and India-Maldives Interconnection</w:t>
      </w:r>
    </w:p>
    <w:p>
      <w:pPr>
        <w:spacing w:after="200"/>
      </w:pPr>
      <w:r>
        <w:rPr>
          <w:rFonts w:ascii="Arial" w:cs="Arial" w:eastAsia="Arial" w:hAnsi="Arial"/>
          <w:sz w:val="22"/>
          <w:szCs w:val="22"/>
        </w:rPr>
        <w:t xml:space="preserve">IRENA. (various). Reports average cost of subsea HVDC cables at $1-3 million per kilometre depending on water depth and cable specifications. [Cited in prior validation searches from IRENA technical reports]</w:t>
      </w:r>
    </w:p>
    <w:p>
      <w:pPr>
        <w:spacing w:after="200"/>
      </w:pPr>
      <w:r>
        <w:rPr>
          <w:rFonts w:ascii="Arial" w:cs="Arial" w:eastAsia="Arial" w:hAnsi="Arial"/>
          <w:sz w:val="22"/>
          <w:szCs w:val="22"/>
        </w:rPr>
        <w:t xml:space="preserve">India-Maldives HVDC Interconnection. (2024-2025). Draft MoU under preparation for transmission interconnection under One Sun, One World, One Grid (OSOWOG) framework. Technical feasibility study planned. [Cited from Indian government and diplomatic sources in prior validation searches]</w:t>
      </w:r>
    </w:p>
    <w:p>
      <w:pPr>
        <w:spacing w:after="200"/>
      </w:pPr>
      <w:r>
        <w:rPr>
          <w:rFonts w:ascii="Arial" w:cs="Arial" w:eastAsia="Arial" w:hAnsi="Arial"/>
          <w:sz w:val="22"/>
          <w:szCs w:val="22"/>
        </w:rPr>
        <w:t xml:space="preserve">India-Sri Lanka HVDC Interconnection. (Under development). 285 km total route with 50 km submarine cable portion. Provides closest regional precedent for Indian Ocean submarine power cable. [Cited from prior validation searches]</w:t>
      </w:r>
    </w:p>
    <w:p>
      <w:pPr>
        <w:spacing w:before="360" w:after="200"/>
      </w:pPr>
      <w:r>
        <w:rPr>
          <w:rFonts w:ascii="Arial" w:cs="Arial" w:eastAsia="Arial" w:hAnsi="Arial"/>
          <w:b/>
          <w:bCs/>
          <w:color w:val="1F3864"/>
          <w:sz w:val="26"/>
          <w:szCs w:val="26"/>
        </w:rPr>
        <w:t xml:space="preserve">6. Social Cost of Carbon</w:t>
      </w:r>
    </w:p>
    <w:p>
      <w:pPr>
        <w:spacing w:after="200"/>
      </w:pPr>
      <w:r>
        <w:rPr>
          <w:rFonts w:ascii="Arial" w:cs="Arial" w:eastAsia="Arial" w:hAnsi="Arial"/>
          <w:sz w:val="22"/>
          <w:szCs w:val="22"/>
        </w:rPr>
        <w:t xml:space="preserve">US Environmental Protection Agency (EPA). (2023). Report on the Social Cost of Greenhouse Gases. Final report estimates SCC of $190/tonne CO₂ at 2% near-term discount rate for 2020 emissions. [Cited in prior validation searches]</w:t>
      </w:r>
    </w:p>
    <w:p>
      <w:pPr>
        <w:spacing w:after="200"/>
      </w:pPr>
      <w:r>
        <w:rPr>
          <w:rFonts w:ascii="Arial" w:cs="Arial" w:eastAsia="Arial" w:hAnsi="Arial"/>
          <w:sz w:val="22"/>
          <w:szCs w:val="22"/>
        </w:rPr>
        <w:t xml:space="preserve">Interagency Working Group (IWG). (2021). Interim Social Cost of Carbon Estimates. Reports interim SCC of $51/tonne at 3% discount rate. [Cited in prior validation searches]</w:t>
      </w:r>
    </w:p>
    <w:p>
      <w:pPr>
        <w:spacing w:before="360" w:after="200"/>
      </w:pPr>
      <w:r>
        <w:rPr>
          <w:rFonts w:ascii="Arial" w:cs="Arial" w:eastAsia="Arial" w:hAnsi="Arial"/>
          <w:b/>
          <w:bCs/>
          <w:color w:val="1F3864"/>
          <w:sz w:val="26"/>
          <w:szCs w:val="26"/>
        </w:rPr>
        <w:t xml:space="preserve">7. India Electricity Prices</w:t>
      </w:r>
    </w:p>
    <w:p>
      <w:pPr>
        <w:spacing w:after="200"/>
      </w:pPr>
      <w:r>
        <w:rPr>
          <w:rFonts w:ascii="Arial" w:cs="Arial" w:eastAsia="Arial" w:hAnsi="Arial"/>
          <w:sz w:val="22"/>
          <w:szCs w:val="22"/>
        </w:rPr>
        <w:t xml:space="preserve">India Energy Exchange (IEX). (2024-2025). Day-ahead market data showing wholesale prices averaging Rs 3.5-4.5/kWh ($0.04-$0.05/kWh). India electricity prices fell ~15% year-on-year in H1 2025, averaging $51/MWh. [Cited from prior validation searches]</w:t>
      </w:r>
    </w:p>
    <w:p>
      <w:pPr>
        <w:spacing w:after="200"/>
      </w:pPr>
      <w:r>
        <w:rPr>
          <w:rFonts w:ascii="Arial" w:cs="Arial" w:eastAsia="Arial" w:hAnsi="Arial"/>
          <w:sz w:val="22"/>
          <w:szCs w:val="22"/>
        </w:rPr>
        <w:t xml:space="preserve">GlobalPetrolPrices.com. (2024). India residential electricity price reported at $0.072/kWh. [Cited in prior validation searches]</w:t>
      </w:r>
    </w:p>
    <w:p>
      <w:pPr>
        <w:spacing w:before="360" w:after="200"/>
      </w:pPr>
      <w:r>
        <w:rPr>
          <w:rFonts w:ascii="Arial" w:cs="Arial" w:eastAsia="Arial" w:hAnsi="Arial"/>
          <w:b/>
          <w:bCs/>
          <w:color w:val="1F3864"/>
          <w:sz w:val="26"/>
          <w:szCs w:val="26"/>
        </w:rPr>
        <w:t xml:space="preserve">8. Comparable SIDS Energy Transition Models and Experience</w:t>
      </w:r>
    </w:p>
    <w:p>
      <w:pPr>
        <w:spacing w:after="200"/>
      </w:pPr>
      <w:r>
        <w:rPr>
          <w:rFonts w:ascii="Arial" w:cs="Arial" w:eastAsia="Arial" w:hAnsi="Arial"/>
          <w:sz w:val="22"/>
          <w:szCs w:val="22"/>
        </w:rPr>
        <w:t xml:space="preserve">Rocky Mountain Institute (RMI). (2025). A New Blueprint for Caribbean Energy Independence / Powering a Unified Caribbean: Charting the Path to 100% Renewable Energy. Finds solar + battery systems outperform fossil fuels economically; 100% renewable by 2035 achievable and cost-effective. Estimates US$11 billion needed by 2030.</w:t>
      </w:r>
      <w:r>
        <w:rPr>
          <w:rFonts w:ascii="Arial" w:cs="Arial" w:eastAsia="Arial" w:hAnsi="Arial"/>
          <w:sz w:val="22"/>
          <w:szCs w:val="22"/>
        </w:rPr>
        <w:t xml:space="preserve">
</w:t>
      </w:r>
      <w:r>
        <w:rPr>
          <w:rFonts w:ascii="Arial" w:cs="Arial" w:eastAsia="Arial" w:hAnsi="Arial"/>
          <w:i/>
          <w:iCs/>
          <w:color w:val="2B5797"/>
          <w:sz w:val="20"/>
          <w:szCs w:val="20"/>
        </w:rPr>
        <w:t xml:space="preserve">https://rmi.org/press-release/a-new-blueprint-for-caribbean-energy-independence/</w:t>
      </w:r>
    </w:p>
    <w:p>
      <w:pPr>
        <w:spacing w:after="200"/>
      </w:pPr>
      <w:r>
        <w:rPr>
          <w:rFonts w:ascii="Arial" w:cs="Arial" w:eastAsia="Arial" w:hAnsi="Arial"/>
          <w:sz w:val="22"/>
          <w:szCs w:val="22"/>
        </w:rPr>
        <w:t xml:space="preserve">RMI. (2025). Powering a Unified Caribbean: Charting the Path to 100% Renewable Energy. Compares five generation options including LFO, natural gas, solar PV + storage, onshore wind + storage, and geothermal + storage for least-cost Caribbean transition.</w:t>
      </w:r>
      <w:r>
        <w:rPr>
          <w:rFonts w:ascii="Arial" w:cs="Arial" w:eastAsia="Arial" w:hAnsi="Arial"/>
          <w:sz w:val="22"/>
          <w:szCs w:val="22"/>
        </w:rPr>
        <w:t xml:space="preserve">
</w:t>
      </w:r>
      <w:r>
        <w:rPr>
          <w:rFonts w:ascii="Arial" w:cs="Arial" w:eastAsia="Arial" w:hAnsi="Arial"/>
          <w:i/>
          <w:iCs/>
          <w:color w:val="2B5797"/>
          <w:sz w:val="20"/>
          <w:szCs w:val="20"/>
        </w:rPr>
        <w:t xml:space="preserve">https://rmi.org/powering-a-unified-caribbean-charting-the-path-to-100-renewable-energy/</w:t>
      </w:r>
    </w:p>
    <w:p>
      <w:pPr>
        <w:spacing w:after="200"/>
      </w:pPr>
      <w:r>
        <w:rPr>
          <w:rFonts w:ascii="Arial" w:cs="Arial" w:eastAsia="Arial" w:hAnsi="Arial"/>
          <w:sz w:val="22"/>
          <w:szCs w:val="22"/>
        </w:rPr>
        <w:t xml:space="preserve">Atlantic Council. (2024). A Roadmap for the Caribbean's Energy Transition. Identifies economic costs of climate change and fossil fuel dependence as key drivers; notes higher project costs in SIDS due to lack of local supply chain.</w:t>
      </w:r>
      <w:r>
        <w:rPr>
          <w:rFonts w:ascii="Arial" w:cs="Arial" w:eastAsia="Arial" w:hAnsi="Arial"/>
          <w:sz w:val="22"/>
          <w:szCs w:val="22"/>
        </w:rPr>
        <w:t xml:space="preserve">
</w:t>
      </w:r>
      <w:r>
        <w:rPr>
          <w:rFonts w:ascii="Arial" w:cs="Arial" w:eastAsia="Arial" w:hAnsi="Arial"/>
          <w:i/>
          <w:iCs/>
          <w:color w:val="2B5797"/>
          <w:sz w:val="20"/>
          <w:szCs w:val="20"/>
        </w:rPr>
        <w:t xml:space="preserve">https://www.atlanticcouncil.org/in-depth-research-reports/issue-brief/a-roadmap-for-the-caribbeans-energy-transition/</w:t>
      </w:r>
    </w:p>
    <w:p>
      <w:pPr>
        <w:spacing w:after="200"/>
      </w:pPr>
      <w:r>
        <w:rPr>
          <w:rFonts w:ascii="Arial" w:cs="Arial" w:eastAsia="Arial" w:hAnsi="Arial"/>
          <w:sz w:val="22"/>
          <w:szCs w:val="22"/>
        </w:rPr>
        <w:t xml:space="preserve">Caribbean Development Bank (CDB). (n.d.). Keynote: Energy Transition in the Caribbean - Challenges and Opportunities. Reports Caribbean solar potential of 1,900 kWh/m²/year (double Germany) and offshore wind potential of 751 GW.</w:t>
      </w:r>
      <w:r>
        <w:rPr>
          <w:rFonts w:ascii="Arial" w:cs="Arial" w:eastAsia="Arial" w:hAnsi="Arial"/>
          <w:sz w:val="22"/>
          <w:szCs w:val="22"/>
        </w:rPr>
        <w:t xml:space="preserve">
</w:t>
      </w:r>
      <w:r>
        <w:rPr>
          <w:rFonts w:ascii="Arial" w:cs="Arial" w:eastAsia="Arial" w:hAnsi="Arial"/>
          <w:i/>
          <w:iCs/>
          <w:color w:val="2B5797"/>
          <w:sz w:val="20"/>
          <w:szCs w:val="20"/>
        </w:rPr>
        <w:t xml:space="preserve">https://www.caribank.org/newsroom/news-and-events/speeches/keynote-energy-transition-caribbean-challenges-and-opportunities</w:t>
      </w:r>
    </w:p>
    <w:p>
      <w:pPr>
        <w:spacing w:after="200"/>
      </w:pPr>
      <w:r>
        <w:rPr>
          <w:rFonts w:ascii="Arial" w:cs="Arial" w:eastAsia="Arial" w:hAnsi="Arial"/>
          <w:sz w:val="22"/>
          <w:szCs w:val="22"/>
        </w:rPr>
        <w:t xml:space="preserve">IRENA. (2024). Small Island Developing States at a Crossroads: Towards Equitable Energy Access in Least-Electrified Countries. Case studies from Guinea-Bissau, Papua New Guinea, and Vanuatu on renewable energy deployment and job creation.</w:t>
      </w:r>
      <w:r>
        <w:rPr>
          <w:rFonts w:ascii="Arial" w:cs="Arial" w:eastAsia="Arial" w:hAnsi="Arial"/>
          <w:sz w:val="22"/>
          <w:szCs w:val="22"/>
        </w:rPr>
        <w:t xml:space="preserve">
</w:t>
      </w:r>
      <w:r>
        <w:rPr>
          <w:rFonts w:ascii="Arial" w:cs="Arial" w:eastAsia="Arial" w:hAnsi="Arial"/>
          <w:i/>
          <w:iCs/>
          <w:color w:val="2B5797"/>
          <w:sz w:val="20"/>
          <w:szCs w:val="20"/>
        </w:rPr>
        <w:t xml:space="preserve">https://www.irena.org/-/media/Files/IRENA/Agency/Publication/2024/Mar/IRENA_SIDS_crossroads_energy_access_2024.pdf</w:t>
      </w:r>
    </w:p>
    <w:p>
      <w:pPr>
        <w:spacing w:after="200"/>
      </w:pPr>
      <w:r>
        <w:rPr>
          <w:rFonts w:ascii="Arial" w:cs="Arial" w:eastAsia="Arial" w:hAnsi="Arial"/>
          <w:sz w:val="22"/>
          <w:szCs w:val="22"/>
        </w:rPr>
        <w:t xml:space="preserve">IRENA. (2024). Small Island Developing States at a Crossroads: The Socio-economics of Transitioning to Renewables. Highlights renewable energy as scalable, cost-effective, and climate-resilient for SIDS.</w:t>
      </w:r>
      <w:r>
        <w:rPr>
          <w:rFonts w:ascii="Arial" w:cs="Arial" w:eastAsia="Arial" w:hAnsi="Arial"/>
          <w:sz w:val="22"/>
          <w:szCs w:val="22"/>
        </w:rPr>
        <w:t xml:space="preserve">
</w:t>
      </w:r>
      <w:r>
        <w:rPr>
          <w:rFonts w:ascii="Arial" w:cs="Arial" w:eastAsia="Arial" w:hAnsi="Arial"/>
          <w:i/>
          <w:iCs/>
          <w:color w:val="2B5797"/>
          <w:sz w:val="20"/>
          <w:szCs w:val="20"/>
        </w:rPr>
        <w:t xml:space="preserve">https://www.irena.org/Publications/2024/Mar/SIDS-at-a-Crossroads-The-socio-economics-of-transitioning-to-renewables</w:t>
      </w:r>
    </w:p>
    <w:p>
      <w:pPr>
        <w:spacing w:after="200"/>
      </w:pPr>
      <w:r>
        <w:rPr>
          <w:rFonts w:ascii="Arial" w:cs="Arial" w:eastAsia="Arial" w:hAnsi="Arial"/>
          <w:sz w:val="22"/>
          <w:szCs w:val="22"/>
        </w:rPr>
        <w:t xml:space="preserve">IRENA. (2022). Renewable Energy Targets in Small Island Developing States. Analyses 40 SIDS party to Paris Agreement; projects total renewable capacity reaching 13 GW by 2030.</w:t>
      </w:r>
      <w:r>
        <w:rPr>
          <w:rFonts w:ascii="Arial" w:cs="Arial" w:eastAsia="Arial" w:hAnsi="Arial"/>
          <w:sz w:val="22"/>
          <w:szCs w:val="22"/>
        </w:rPr>
        <w:t xml:space="preserve">
</w:t>
      </w:r>
      <w:r>
        <w:rPr>
          <w:rFonts w:ascii="Arial" w:cs="Arial" w:eastAsia="Arial" w:hAnsi="Arial"/>
          <w:i/>
          <w:iCs/>
          <w:color w:val="2B5797"/>
          <w:sz w:val="20"/>
          <w:szCs w:val="20"/>
        </w:rPr>
        <w:t xml:space="preserve">https://www.irena.org/-/media/Files/IRENA/Agency/Publication/2022/Nov/IRENA_RE_targets_SIDS_2022.pdf</w:t>
      </w:r>
    </w:p>
    <w:p>
      <w:pPr>
        <w:spacing w:after="200"/>
      </w:pPr>
      <w:r>
        <w:rPr>
          <w:rFonts w:ascii="Arial" w:cs="Arial" w:eastAsia="Arial" w:hAnsi="Arial"/>
          <w:sz w:val="22"/>
          <w:szCs w:val="22"/>
        </w:rPr>
        <w:t xml:space="preserve">IISD / SDG Knowledge Hub. (2024). Renewables and Energy Transitions in Small Island States. Reviews solar, wind, geothermal, and ocean energy potential across SIDS; discusses capital cost barriers and financing platforms.</w:t>
      </w:r>
      <w:r>
        <w:rPr>
          <w:rFonts w:ascii="Arial" w:cs="Arial" w:eastAsia="Arial" w:hAnsi="Arial"/>
          <w:sz w:val="22"/>
          <w:szCs w:val="22"/>
        </w:rPr>
        <w:t xml:space="preserve">
</w:t>
      </w:r>
      <w:r>
        <w:rPr>
          <w:rFonts w:ascii="Arial" w:cs="Arial" w:eastAsia="Arial" w:hAnsi="Arial"/>
          <w:i/>
          <w:iCs/>
          <w:color w:val="2B5797"/>
          <w:sz w:val="20"/>
          <w:szCs w:val="20"/>
        </w:rPr>
        <w:t xml:space="preserve">https://sdg.iisd.org/commentary/guest-articles/renewables-and-energy-transitions-in-small-island-states/</w:t>
      </w:r>
    </w:p>
    <w:p>
      <w:pPr>
        <w:spacing w:after="200"/>
      </w:pPr>
      <w:r>
        <w:rPr>
          <w:rFonts w:ascii="Arial" w:cs="Arial" w:eastAsia="Arial" w:hAnsi="Arial"/>
          <w:sz w:val="22"/>
          <w:szCs w:val="22"/>
        </w:rPr>
        <w:t xml:space="preserve">Castillo, G.A. et al. (2022). Realising the Potential of Renewable Energy as a Tool for Energy Security in Small Island Developing States. Sustainability, 14(9), 4965. Bibliometric analysis showing batteries will eventually replace diesel generators as costs decline.</w:t>
      </w:r>
      <w:r>
        <w:rPr>
          <w:rFonts w:ascii="Arial" w:cs="Arial" w:eastAsia="Arial" w:hAnsi="Arial"/>
          <w:sz w:val="22"/>
          <w:szCs w:val="22"/>
        </w:rPr>
        <w:t xml:space="preserve">
</w:t>
      </w:r>
      <w:r>
        <w:rPr>
          <w:rFonts w:ascii="Arial" w:cs="Arial" w:eastAsia="Arial" w:hAnsi="Arial"/>
          <w:i/>
          <w:iCs/>
          <w:color w:val="2B5797"/>
          <w:sz w:val="20"/>
          <w:szCs w:val="20"/>
        </w:rPr>
        <w:t xml:space="preserve">https://www.mdpi.com/2071-1050/14/9/4965</w:t>
      </w:r>
    </w:p>
    <w:p>
      <w:pPr>
        <w:spacing w:after="200"/>
      </w:pPr>
      <w:r>
        <w:rPr>
          <w:rFonts w:ascii="Arial" w:cs="Arial" w:eastAsia="Arial" w:hAnsi="Arial"/>
          <w:sz w:val="22"/>
          <w:szCs w:val="22"/>
        </w:rPr>
        <w:t xml:space="preserve">US Department of Energy. (n.d.). Island Energy Snapshots. Energy landscape profiles for Caribbean and Pacific islands, documenting high electricity prices and fossil fuel dependence.</w:t>
      </w:r>
      <w:r>
        <w:rPr>
          <w:rFonts w:ascii="Arial" w:cs="Arial" w:eastAsia="Arial" w:hAnsi="Arial"/>
          <w:sz w:val="22"/>
          <w:szCs w:val="22"/>
        </w:rPr>
        <w:t xml:space="preserve">
</w:t>
      </w:r>
      <w:r>
        <w:rPr>
          <w:rFonts w:ascii="Arial" w:cs="Arial" w:eastAsia="Arial" w:hAnsi="Arial"/>
          <w:i/>
          <w:iCs/>
          <w:color w:val="2B5797"/>
          <w:sz w:val="20"/>
          <w:szCs w:val="20"/>
        </w:rPr>
        <w:t xml:space="preserve">https://www.energy.gov/eere/island-energy-snapshots</w:t>
      </w:r>
    </w:p>
    <w:p>
      <w:pPr>
        <w:spacing w:after="200"/>
      </w:pPr>
      <w:r>
        <w:rPr>
          <w:rFonts w:ascii="Arial" w:cs="Arial" w:eastAsia="Arial" w:hAnsi="Arial"/>
          <w:sz w:val="22"/>
          <w:szCs w:val="22"/>
        </w:rPr>
        <w:t xml:space="preserve">Urpelainen, J. &amp; Yeo, S. (2021). A panel data analysis of policy effectiveness for renewable energy expansion on Caribbean islands. Energy Policy. Finds net metering and feed-in tariffs strongly correlated with renewable expansion in 31 Caribbean islands.</w:t>
      </w:r>
      <w:r>
        <w:rPr>
          <w:rFonts w:ascii="Arial" w:cs="Arial" w:eastAsia="Arial" w:hAnsi="Arial"/>
          <w:sz w:val="22"/>
          <w:szCs w:val="22"/>
        </w:rPr>
        <w:t xml:space="preserve">
</w:t>
      </w:r>
      <w:r>
        <w:rPr>
          <w:rFonts w:ascii="Arial" w:cs="Arial" w:eastAsia="Arial" w:hAnsi="Arial"/>
          <w:i/>
          <w:iCs/>
          <w:color w:val="2B5797"/>
          <w:sz w:val="20"/>
          <w:szCs w:val="20"/>
        </w:rPr>
        <w:t xml:space="preserve">https://www.sciencedirect.com/science/article/abs/pii/S030142152100210X</w:t>
      </w:r>
    </w:p>
    <w:p>
      <w:pPr>
        <w:spacing w:after="200"/>
      </w:pPr>
      <w:r>
        <w:rPr>
          <w:rFonts w:ascii="Arial" w:cs="Arial" w:eastAsia="Arial" w:hAnsi="Arial"/>
          <w:sz w:val="22"/>
          <w:szCs w:val="22"/>
        </w:rPr>
        <w:t xml:space="preserve">RMI. (various). Islands Energy Program. Reports work with 20 Caribbean nations, 24 projects totalling 70+ MW, leveraging $250 million in investment.</w:t>
      </w:r>
      <w:r>
        <w:rPr>
          <w:rFonts w:ascii="Arial" w:cs="Arial" w:eastAsia="Arial" w:hAnsi="Arial"/>
          <w:sz w:val="22"/>
          <w:szCs w:val="22"/>
        </w:rPr>
        <w:t xml:space="preserve">
</w:t>
      </w:r>
      <w:r>
        <w:rPr>
          <w:rFonts w:ascii="Arial" w:cs="Arial" w:eastAsia="Arial" w:hAnsi="Arial"/>
          <w:i/>
          <w:iCs/>
          <w:color w:val="2B5797"/>
          <w:sz w:val="20"/>
          <w:szCs w:val="20"/>
        </w:rPr>
        <w:t xml:space="preserve">https://rmi.org/our-work/islands-energy-program/</w:t>
      </w:r>
    </w:p>
    <w:p>
      <w:pPr>
        <w:spacing w:before="360" w:after="200"/>
      </w:pPr>
      <w:r>
        <w:rPr>
          <w:rFonts w:ascii="Arial" w:cs="Arial" w:eastAsia="Arial" w:hAnsi="Arial"/>
          <w:b/>
          <w:bCs/>
          <w:color w:val="1F3864"/>
          <w:sz w:val="26"/>
          <w:szCs w:val="26"/>
        </w:rPr>
        <w:t xml:space="preserve">9. LCOE Methodology and General References</w:t>
      </w:r>
    </w:p>
    <w:p>
      <w:pPr>
        <w:spacing w:after="200"/>
      </w:pPr>
      <w:r>
        <w:rPr>
          <w:rFonts w:ascii="Arial" w:cs="Arial" w:eastAsia="Arial" w:hAnsi="Arial"/>
          <w:sz w:val="22"/>
          <w:szCs w:val="22"/>
        </w:rPr>
        <w:t xml:space="preserve">US Energy Information Administration (EIA). (2022). Levelized Costs of New Generation Resources in the Annual Energy Outlook 2022. Presents LCOE, LCOS, and LACE for generating technologies entering service in 2024, 2027, and 2040.</w:t>
      </w:r>
      <w:r>
        <w:rPr>
          <w:rFonts w:ascii="Arial" w:cs="Arial" w:eastAsia="Arial" w:hAnsi="Arial"/>
          <w:sz w:val="22"/>
          <w:szCs w:val="22"/>
        </w:rPr>
        <w:t xml:space="preserve">
</w:t>
      </w:r>
      <w:r>
        <w:rPr>
          <w:rFonts w:ascii="Arial" w:cs="Arial" w:eastAsia="Arial" w:hAnsi="Arial"/>
          <w:i/>
          <w:iCs/>
          <w:color w:val="2B5797"/>
          <w:sz w:val="20"/>
          <w:szCs w:val="20"/>
        </w:rPr>
        <w:t xml:space="preserve">https://www.eia.gov/outlooks/aeo/pdf/electricity_generation.pdf</w:t>
      </w:r>
    </w:p>
    <w:p>
      <w:pPr>
        <w:spacing w:after="200"/>
      </w:pPr>
      <w:r>
        <w:rPr>
          <w:rFonts w:ascii="Arial" w:cs="Arial" w:eastAsia="Arial" w:hAnsi="Arial"/>
          <w:sz w:val="22"/>
          <w:szCs w:val="22"/>
        </w:rPr>
        <w:t xml:space="preserve">Wikipedia. (2025). Cost of Electricity by Source. Comprehensive overview of LCOE methodology, limitations, and cross-technology comparisons.</w:t>
      </w:r>
      <w:r>
        <w:rPr>
          <w:rFonts w:ascii="Arial" w:cs="Arial" w:eastAsia="Arial" w:hAnsi="Arial"/>
          <w:sz w:val="22"/>
          <w:szCs w:val="22"/>
        </w:rPr>
        <w:t xml:space="preserve">
</w:t>
      </w:r>
      <w:r>
        <w:rPr>
          <w:rFonts w:ascii="Arial" w:cs="Arial" w:eastAsia="Arial" w:hAnsi="Arial"/>
          <w:i/>
          <w:iCs/>
          <w:color w:val="2B5797"/>
          <w:sz w:val="20"/>
          <w:szCs w:val="20"/>
        </w:rPr>
        <w:t xml:space="preserve">https://en.wikipedia.org/wiki/Cost_of_electricity_by_source</w:t>
      </w:r>
    </w:p>
    <w:p>
      <w:pPr>
        <w:spacing w:after="200"/>
      </w:pPr>
      <w:r>
        <w:rPr>
          <w:rFonts w:ascii="Arial" w:cs="Arial" w:eastAsia="Arial" w:hAnsi="Arial"/>
          <w:sz w:val="22"/>
          <w:szCs w:val="22"/>
        </w:rPr>
        <w:t xml:space="preserve">IRENA. (2015). Smart Grids and Renewables: A Cost-Benefit Analysis Guide. Presents CBA exercises for smart grid investments including island country case study (loosely based on Jamaica).</w:t>
      </w:r>
      <w:r>
        <w:rPr>
          <w:rFonts w:ascii="Arial" w:cs="Arial" w:eastAsia="Arial" w:hAnsi="Arial"/>
          <w:sz w:val="22"/>
          <w:szCs w:val="22"/>
        </w:rPr>
        <w:t xml:space="preserve">
</w:t>
      </w:r>
      <w:r>
        <w:rPr>
          <w:rFonts w:ascii="Arial" w:cs="Arial" w:eastAsia="Arial" w:hAnsi="Arial"/>
          <w:i/>
          <w:iCs/>
          <w:color w:val="2B5797"/>
          <w:sz w:val="20"/>
          <w:szCs w:val="20"/>
        </w:rPr>
        <w:t xml:space="preserve">https://www.irena.org/-/media/Files/IRENA/Agency/Publication/2015/IRENA_PST_Smart_Grids_CBA_Guide_2015.pdf</w:t>
      </w:r>
    </w:p>
    <w:p>
      <w:pPr>
        <w:spacing w:after="200"/>
      </w:pPr>
      <w:r>
        <w:rPr>
          <w:rFonts w:ascii="Arial" w:cs="Arial" w:eastAsia="Arial" w:hAnsi="Arial"/>
          <w:sz w:val="22"/>
          <w:szCs w:val="22"/>
        </w:rPr>
        <w:t xml:space="preserve">IRENA. (various). Power Generation Costs programme. Tracks costs and performance since 2012; database contains ~20,000 utility-scale projects and 13,000 PPA/auction results.</w:t>
      </w:r>
      <w:r>
        <w:rPr>
          <w:rFonts w:ascii="Arial" w:cs="Arial" w:eastAsia="Arial" w:hAnsi="Arial"/>
          <w:sz w:val="22"/>
          <w:szCs w:val="22"/>
        </w:rPr>
        <w:t xml:space="preserve">
</w:t>
      </w:r>
      <w:r>
        <w:rPr>
          <w:rFonts w:ascii="Arial" w:cs="Arial" w:eastAsia="Arial" w:hAnsi="Arial"/>
          <w:i/>
          <w:iCs/>
          <w:color w:val="2B5797"/>
          <w:sz w:val="20"/>
          <w:szCs w:val="20"/>
        </w:rPr>
        <w:t xml:space="preserve">https://www.irena.org/Energy-Transition/Technology/Power-generation-costs</w:t>
      </w:r>
    </w:p>
    <w:p>
      <w:pPr>
        <w:spacing w:before="600"/>
      </w:pPr>
    </w:p>
    <w:p>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References marked with [Cited in prior validation searches] refer to data retrieved during the initial assumption validation phase of this review. Where specific URLs were not retained from those earlier searches, the source institution and key data points are provided for traceability. All web searches were conducted on 5 February 2026.</w:t>
      </w:r>
    </w:p>
    <w:p>
      <w:pPr>
        <w:spacing w:before="200"/>
      </w:pPr>
      <w:r>
        <w:rPr>
          <w:rFonts w:ascii="Arial" w:cs="Arial" w:eastAsia="Arial" w:hAnsi="Arial"/>
          <w:i/>
          <w:iCs/>
          <w:color w:val="666666"/>
          <w:sz w:val="20"/>
          <w:szCs w:val="20"/>
        </w:rPr>
        <w:t xml:space="preserve">Prepared as part of the independent validation of: </w:t>
      </w:r>
      <w:r>
        <w:rPr>
          <w:rFonts w:ascii="Arial" w:cs="Arial" w:eastAsia="Arial" w:hAnsi="Arial"/>
          <w:b/>
          <w:bCs/>
          <w:i/>
          <w:iCs/>
          <w:color w:val="666666"/>
          <w:sz w:val="20"/>
          <w:szCs w:val="20"/>
        </w:rPr>
        <w:t xml:space="preserve">REPORT_Maldives_Energy_CBA.docx</w:t>
      </w:r>
      <w:r>
        <w:rPr>
          <w:rFonts w:ascii="Arial" w:cs="Arial" w:eastAsia="Arial" w:hAnsi="Arial"/>
          <w:i/>
          <w:iCs/>
          <w:color w:val="666666"/>
          <w:sz w:val="20"/>
          <w:szCs w:val="20"/>
        </w:rPr>
        <w:t xml:space="preserve"> — Cost-Benefit Analysis of Electricity Transition Pathways for the Maldives (3ie,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180" w:after="180"/>
      <w:outlineLvl w:val="1"/>
    </w:pPr>
    <w:rPr>
      <w:rFonts w:ascii="Arial" w:cs="Arial" w:eastAsia="Arial" w:hAnsi="Arial"/>
      <w:b/>
      <w:bCs/>
      <w:color w:val="2B579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2026-02-05T23:19:39.981Z</dcterms:created>
  <dcterms:modified xsi:type="dcterms:W3CDTF">2026-02-05T23:19:39.982Z</dcterms:modified>
</cp:coreProperties>
</file>

<file path=docProps/custom.xml><?xml version="1.0" encoding="utf-8"?>
<Properties xmlns="http://schemas.openxmlformats.org/officeDocument/2006/custom-properties" xmlns:vt="http://schemas.openxmlformats.org/officeDocument/2006/docPropsVTypes"/>
</file>