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Six pairs tracker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Each section of this session shows the same data drawn two ways. For every pair, discuss in groups: what is the figure telling you, and what might be wrong or misleading about the figure?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3456"/>
        <w:gridCol w:w="345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Pair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What is the figure telling you?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What might be wrong or misleading?</w:t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same gap, two axes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 bar of means, then the distributions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Percentages: zero bases, biggest wins, two averages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After only, then before and after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Savings added up, then discounted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The pie, then the counts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Predict before the reveal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Share of enrolled businesses that paid more than the average non-enrolled business:  ________ %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percentage change in child collisions with all segments added together, and the average of each segment's own percentage change: are these two numbers close, or far apart?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discount rate at which five years of savings no longer cover the 1,800 AED cost:  ________ %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Snapshot: which chart is fairer?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two GreenWaste baseline figures: the same gap between enrolled and not-enrolled businesses, drawn twice.</w:t>
      </w:r>
    </w:p>
    <w:p>
      <w:pPr>
        <w:pStyle w:val="Normal"/>
      </w:pPr>
      <w:r>
        <w:rPr/>
        <w:drawing>
          <wp:inline distT="0" distB="0" distL="0" distR="0">
            <wp:extent cx="5852160" cy="237744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377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Give the model both figures and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"Which of these two charts better represents the difference between the two groups, and why?"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Both charts present the same underlying data accurately. The truncated-axis chart is often preferable for a policy audience because it makes the difference visible, and a y-axis that starts at zero is not a requirement in professional data visualisation. On balance the truncated version communicates the finding more effectively, and a reader who wants the absolute values can consult the data labels.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Four minutes. Is the AI's answer correct? Does the answer respond to the question that was asked? What does the answer explain well?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"This chart will sit beside the claim 'the programme reduced costs substantially'. Is the axis appropriate for that claim, for a non-technical reader?"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What changes in the AI's answer with this prompt?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Two habits: ask the AI to ask you questions before it answers, and paste the AI's answer into a new chat and ask the AI to check that answer.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five rules for any figure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51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Ask what each bar is an average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Check what each percentage is a percentage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Show future savings at today's value (discounted).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Questions I will bring to the next session (the QA clinic):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Ask what each bar is an average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Check what each percentage is a percentage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Show future savings at today's value (discounted).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Questions I will bring to the next session (the QA clinic):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51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Ask what each bar is an average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Check what each percentage is a percentage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Show future savings at today's value (discounted).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Questions I will bring to the next session (the QA clinic):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Ask what each bar is an average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Check what each percentage is a percentage of.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Show future savings at today's value (discounted).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Questions I will bring to the next session (the QA clinic):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abc7f3aca9adabdbc7261e5e5de519f4155c148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2026-10-05T15:46:02Z</dcterms:modified>
  <cp:category/>
</cp:coreProperties>
</file>