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Read a matched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Choose comparison businesses before opening costs. Then inspect the full report and decide what could still bias the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Record your pairs before opening costs</w:t>
      </w:r>
    </w:p>
    <w:tbl xmlns:a="http://schemas.openxmlformats.org/drawingml/2006/main" xmlns:pic="http://schemas.openxmlformats.org/drawingml/2006/picture">
      <w:tblPr>
        <w:tblLayout w:type="fixed"/>
        <w:jc w:val="start"/>
        <w:tblLook w:firstRow="1" w:lastRow="0" w:firstColumn="0" w:lastColumn="0" w:noHBand="0" w:noVBand="1"/>
      </w:tblPr>
      <w:tblGrid>
        <w:gridCol w:w="2160"/>
        <w:gridCol w:w="2592"/>
        <w:gridCol w:w="4320"/>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Took part</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Chosen twin</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Difference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A</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360" w:hRule="auto"/>
        </w:trPr>
        body2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B</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360" w:hRule="auto"/>
        </w:trPr>
        body3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C</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Pair on manager age and size. Costs arrive afterwards. Difference = participant cost minus twin cost.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Mean difference __________________ AED   Unused comparison business 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These seven profiles are invented for the activity; they are not the full-city records.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Read the full study result</w:t>
      </w:r>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2160"/>
        <w:gridCol w:w="3168"/>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Result row</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Estimate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95% interval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Matched cost difference</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-1,029</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-1,200 to -859</w:t>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Decision rule: at least 1,000 AED annual saving per business after 12 months. Negative means lower costs. This fictional rule is not a full value-for-money test.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Matched on pre-programme manager age, staff, premises area and filtration. 4,794 participants matched to 585 different comparison businesses; some were reused.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does the interval say about the rule? What would make the pairs convincing?</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Question the matched result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Report extract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study chooses one nearest comparison for every participant, using the four recorded characteristics. Comparison businesses can be used more than once. No maximum acceptable distance is set, and no participant is excluded. Matched manager ages remain 3.0 years apart on average. Leaving age out changes the estimate to -1,341 AED. Similar recorded features cannot rule out an unmeasured influence on joining and costs.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Circle the result and interval on Sheet 1. Underline what made the pairs similar. Name a missing check and explain why it matters.</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provisional judgement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Act / Act with conditions / Request evidence. Write your reason and what could change your decision.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Repair an illustrative AI assurance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"Every participant has a match, so selection bias is removed. The saving guarantees the minimum saving rule is met."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Keep supported facts. Cross out unsupported claims and rewrite.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 question from memory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Close Sheet 1. Write a question for the evaluator and its purpose. Work alone.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Profile A</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One set of seven profiles per group. Table version: print two pages per sheet. Walking version: one full-size set for seven volunteers.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Arial" w:hAnsi="Arial" w:eastAsia="Arial" w:cs="Arial"/>
          <w:i w:val="false"/>
          <w:b w:val="true"/>
          <w:u w:val="none"/>
          <w:strike w:val="false"/>
          <w:sz w:val="144"/>
          <w:szCs w:val="144"/>
          <w:color w:val="063360"/>
        </w:rPr>
        <w:t xml:space="preserve">A</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true"/>
          <w:u w:val="none"/>
          <w:strike w:val="false"/>
          <w:sz w:val="48"/>
          <w:szCs w:val="48"/>
          <w:color w:val="000000"/>
        </w:rPr>
        <w:t xml:space="preserve">Took part</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Manager age 45</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Business size small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Recorded before GreenWaste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Choose a comparison using these features. Keep costs closed until the trainer opens them.</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Invented activity profile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Profile B</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One set of seven profiles per group. Table version: print two pages per sheet. Walking version: one full-size set for seven volunteers.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Arial" w:hAnsi="Arial" w:eastAsia="Arial" w:cs="Arial"/>
          <w:i w:val="false"/>
          <w:b w:val="true"/>
          <w:u w:val="none"/>
          <w:strike w:val="false"/>
          <w:sz w:val="144"/>
          <w:szCs w:val="144"/>
          <w:color w:val="063360"/>
        </w:rPr>
        <w:t xml:space="preserve">B</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true"/>
          <w:u w:val="none"/>
          <w:strike w:val="false"/>
          <w:sz w:val="48"/>
          <w:szCs w:val="48"/>
          <w:color w:val="000000"/>
        </w:rPr>
        <w:t xml:space="preserve">Took part</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Manager age 38</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Business size large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Recorded before GreenWaste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Choose a comparison using these features. Keep costs closed until the trainer opens them.</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Invented activity profile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Profile C</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One set of seven profiles per group. Table version: print two pages per sheet. Walking version: one full-size set for seven volunteers.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Arial" w:hAnsi="Arial" w:eastAsia="Arial" w:cs="Arial"/>
          <w:i w:val="false"/>
          <w:b w:val="true"/>
          <w:u w:val="none"/>
          <w:strike w:val="false"/>
          <w:sz w:val="144"/>
          <w:szCs w:val="144"/>
          <w:color w:val="063360"/>
        </w:rPr>
        <w:t xml:space="preserve">C</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true"/>
          <w:u w:val="none"/>
          <w:strike w:val="false"/>
          <w:sz w:val="48"/>
          <w:szCs w:val="48"/>
          <w:color w:val="000000"/>
        </w:rPr>
        <w:t xml:space="preserve">Took part</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Manager age 52</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Business size small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Recorded before GreenWaste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Choose a comparison using these features. Keep costs closed until the trainer opens them.</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Invented activity profile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Profile 1</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One set of seven profiles per group. Table version: print two pages per sheet. Walking version: one full-size set for seven volunteers.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Arial" w:hAnsi="Arial" w:eastAsia="Arial" w:cs="Arial"/>
          <w:i w:val="false"/>
          <w:b w:val="true"/>
          <w:u w:val="none"/>
          <w:strike w:val="false"/>
          <w:sz w:val="144"/>
          <w:szCs w:val="144"/>
          <w:color w:val="063360"/>
        </w:rPr>
        <w:t xml:space="preserve">1</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true"/>
          <w:u w:val="none"/>
          <w:strike w:val="false"/>
          <w:sz w:val="48"/>
          <w:szCs w:val="48"/>
          <w:color w:val="000000"/>
        </w:rPr>
        <w:t xml:space="preserve">Did not take part</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Manager age 39</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Business size large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Recorded before GreenWaste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Choose a comparison using these features. Keep costs closed until the trainer opens them.</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Invented activity profile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Profile 2</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One set of seven profiles per group. Table version: print two pages per sheet. Walking version: one full-size set for seven volunteers.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Arial" w:hAnsi="Arial" w:eastAsia="Arial" w:cs="Arial"/>
          <w:i w:val="false"/>
          <w:b w:val="true"/>
          <w:u w:val="none"/>
          <w:strike w:val="false"/>
          <w:sz w:val="144"/>
          <w:szCs w:val="144"/>
          <w:color w:val="063360"/>
        </w:rPr>
        <w:t xml:space="preserve">2</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true"/>
          <w:u w:val="none"/>
          <w:strike w:val="false"/>
          <w:sz w:val="48"/>
          <w:szCs w:val="48"/>
          <w:color w:val="000000"/>
        </w:rPr>
        <w:t xml:space="preserve">Did not take part</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Manager age 46</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Business size small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Recorded before GreenWaste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Choose a comparison using these features. Keep costs closed until the trainer opens them.</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Invented activity profile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Profile 3</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One set of seven profiles per group. Table version: print two pages per sheet. Walking version: one full-size set for seven volunteers.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Arial" w:hAnsi="Arial" w:eastAsia="Arial" w:cs="Arial"/>
          <w:i w:val="false"/>
          <w:b w:val="true"/>
          <w:u w:val="none"/>
          <w:strike w:val="false"/>
          <w:sz w:val="144"/>
          <w:szCs w:val="144"/>
          <w:color w:val="063360"/>
        </w:rPr>
        <w:t xml:space="preserve">3</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true"/>
          <w:u w:val="none"/>
          <w:strike w:val="false"/>
          <w:sz w:val="48"/>
          <w:szCs w:val="48"/>
          <w:color w:val="000000"/>
        </w:rPr>
        <w:t xml:space="preserve">Did not take part</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Manager age 51</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Business size small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Recorded before GreenWaste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Choose a comparison using these features. Keep costs closed until the trainer opens them.</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Invented activity profile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Profile 4</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One set of seven profiles per group. Table version: print two pages per sheet. Walking version: one full-size set for seven volunteers.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Arial" w:hAnsi="Arial" w:eastAsia="Arial" w:cs="Arial"/>
          <w:i w:val="false"/>
          <w:b w:val="true"/>
          <w:u w:val="none"/>
          <w:strike w:val="false"/>
          <w:sz w:val="144"/>
          <w:szCs w:val="144"/>
          <w:color w:val="063360"/>
        </w:rPr>
        <w:t xml:space="preserve">4</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true"/>
          <w:u w:val="none"/>
          <w:strike w:val="false"/>
          <w:sz w:val="48"/>
          <w:szCs w:val="48"/>
          <w:color w:val="000000"/>
        </w:rPr>
        <w:t xml:space="preserve">Did not take part</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Manager age 29</w:t>
      </w:r>
    </w:p>
    <w:p>
      <w:pPr>
        <w:pStyle w:val="Normal"/>
        <w:jc w:val="left"/>
        <w:pBdr>
          <w:bottom w:val="none" w:sz="0" w:space="0" w:color="000000"/>
          <w:top w:val="none" w:sz="0" w:space="0" w:color="000000"/>
          <w:left w:val="none" w:sz="0" w:space="0" w:color="000000"/>
          <w:right w:val="none" w:sz="0" w:space="0" w:color="000000"/>
        </w:pBdr>
        <w:spacing w:after="400" w:before="0" w:line="240"/>
        <w:ind w:left="0" w:right="0" w:firstLine="0" w:firstLineChars="0"/>
      </w:pPr>
      <w:r>
        <w:rPr>
          <w:rFonts w:ascii="Arial" w:hAnsi="Arial" w:eastAsia="Arial" w:cs="Arial"/>
          <w:i w:val="false"/>
          <w:b w:val="false"/>
          <w:u w:val="none"/>
          <w:strike w:val="false"/>
          <w:sz w:val="44"/>
          <w:szCs w:val="44"/>
          <w:color w:val="000000"/>
        </w:rPr>
        <w:t xml:space="preserve">Business size large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Recorded before GreenWaste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Choose a comparison using these features. Keep costs closed until the trainer opens them.</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Invented activity profile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Cost slips to open after matching</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Trainer holds this page until pairs are recorded. Cut seven slips, one per profile. Print one set per group. Invented activity costs, AED per year after GreenWaste.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Business A</w:t>
      </w:r>
    </w:p>
    <w:p>
      <w:pPr>
        <w:pStyle w:val="Normal"/>
        <w:jc w:val="left"/>
        <w:pBdr>
          <w:bottom w:val="none" w:sz="0" w:space="0" w:color="000000"/>
          <w:top w:val="none" w:sz="0" w:space="0" w:color="000000"/>
          <w:left w:val="none" w:sz="0" w:space="0" w:color="000000"/>
          <w:right w:val="none" w:sz="0" w:space="0" w:color="000000"/>
        </w:pBdr>
        <w:spacing w:after="360" w:before="0" w:line="240"/>
        <w:ind w:left="0" w:right="0" w:firstLine="0" w:firstLineChars="0"/>
      </w:pPr>
      <w:r>
        <w:rPr>
          <w:rFonts w:ascii="Arial" w:hAnsi="Arial" w:eastAsia="Arial" w:cs="Arial"/>
          <w:i w:val="false"/>
          <w:b w:val="true"/>
          <w:u w:val="none"/>
          <w:strike w:val="false"/>
          <w:sz w:val="36"/>
          <w:szCs w:val="36"/>
          <w:color w:val="000000"/>
        </w:rPr>
        <w:t xml:space="preserve">900 AED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Business B</w:t>
      </w:r>
    </w:p>
    <w:p>
      <w:pPr>
        <w:pStyle w:val="Normal"/>
        <w:jc w:val="left"/>
        <w:pBdr>
          <w:bottom w:val="none" w:sz="0" w:space="0" w:color="000000"/>
          <w:top w:val="none" w:sz="0" w:space="0" w:color="000000"/>
          <w:left w:val="none" w:sz="0" w:space="0" w:color="000000"/>
          <w:right w:val="none" w:sz="0" w:space="0" w:color="000000"/>
        </w:pBdr>
        <w:spacing w:after="360" w:before="0" w:line="240"/>
        <w:ind w:left="0" w:right="0" w:firstLine="0" w:firstLineChars="0"/>
      </w:pPr>
      <w:r>
        <w:rPr>
          <w:rFonts w:ascii="Arial" w:hAnsi="Arial" w:eastAsia="Arial" w:cs="Arial"/>
          <w:i w:val="false"/>
          <w:b w:val="true"/>
          <w:u w:val="none"/>
          <w:strike w:val="false"/>
          <w:sz w:val="36"/>
          <w:szCs w:val="36"/>
          <w:color w:val="000000"/>
        </w:rPr>
        <w:t xml:space="preserve">1,400 AED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Business C</w:t>
      </w:r>
    </w:p>
    <w:p>
      <w:pPr>
        <w:pStyle w:val="Normal"/>
        <w:jc w:val="left"/>
        <w:pBdr>
          <w:bottom w:val="none" w:sz="0" w:space="0" w:color="000000"/>
          <w:top w:val="none" w:sz="0" w:space="0" w:color="000000"/>
          <w:left w:val="none" w:sz="0" w:space="0" w:color="000000"/>
          <w:right w:val="none" w:sz="0" w:space="0" w:color="000000"/>
        </w:pBdr>
        <w:spacing w:after="360" w:before="0" w:line="240"/>
        <w:ind w:left="0" w:right="0" w:firstLine="0" w:firstLineChars="0"/>
      </w:pPr>
      <w:r>
        <w:rPr>
          <w:rFonts w:ascii="Arial" w:hAnsi="Arial" w:eastAsia="Arial" w:cs="Arial"/>
          <w:i w:val="false"/>
          <w:b w:val="true"/>
          <w:u w:val="none"/>
          <w:strike w:val="false"/>
          <w:sz w:val="36"/>
          <w:szCs w:val="36"/>
          <w:color w:val="000000"/>
        </w:rPr>
        <w:t xml:space="preserve">700 AED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Business 1</w:t>
      </w:r>
    </w:p>
    <w:p>
      <w:pPr>
        <w:pStyle w:val="Normal"/>
        <w:jc w:val="left"/>
        <w:pBdr>
          <w:bottom w:val="none" w:sz="0" w:space="0" w:color="000000"/>
          <w:top w:val="none" w:sz="0" w:space="0" w:color="000000"/>
          <w:left w:val="none" w:sz="0" w:space="0" w:color="000000"/>
          <w:right w:val="none" w:sz="0" w:space="0" w:color="000000"/>
        </w:pBdr>
        <w:spacing w:after="360" w:before="0" w:line="240"/>
        <w:ind w:left="0" w:right="0" w:firstLine="0" w:firstLineChars="0"/>
      </w:pPr>
      <w:r>
        <w:rPr>
          <w:rFonts w:ascii="Arial" w:hAnsi="Arial" w:eastAsia="Arial" w:cs="Arial"/>
          <w:i w:val="false"/>
          <w:b w:val="true"/>
          <w:u w:val="none"/>
          <w:strike w:val="false"/>
          <w:sz w:val="36"/>
          <w:szCs w:val="36"/>
          <w:color w:val="000000"/>
        </w:rPr>
        <w:t xml:space="preserve">2,300 AED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Business 2</w:t>
      </w:r>
    </w:p>
    <w:p>
      <w:pPr>
        <w:pStyle w:val="Normal"/>
        <w:jc w:val="left"/>
        <w:pBdr>
          <w:bottom w:val="none" w:sz="0" w:space="0" w:color="000000"/>
          <w:top w:val="none" w:sz="0" w:space="0" w:color="000000"/>
          <w:left w:val="none" w:sz="0" w:space="0" w:color="000000"/>
          <w:right w:val="none" w:sz="0" w:space="0" w:color="000000"/>
        </w:pBdr>
        <w:spacing w:after="360" w:before="0" w:line="240"/>
        <w:ind w:left="0" w:right="0" w:firstLine="0" w:firstLineChars="0"/>
      </w:pPr>
      <w:r>
        <w:rPr>
          <w:rFonts w:ascii="Arial" w:hAnsi="Arial" w:eastAsia="Arial" w:cs="Arial"/>
          <w:i w:val="false"/>
          <w:b w:val="true"/>
          <w:u w:val="none"/>
          <w:strike w:val="false"/>
          <w:sz w:val="36"/>
          <w:szCs w:val="36"/>
          <w:color w:val="000000"/>
        </w:rPr>
        <w:t xml:space="preserve">1,900 AED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Business 3</w:t>
      </w:r>
    </w:p>
    <w:p>
      <w:pPr>
        <w:pStyle w:val="Normal"/>
        <w:jc w:val="left"/>
        <w:pBdr>
          <w:bottom w:val="none" w:sz="0" w:space="0" w:color="000000"/>
          <w:top w:val="none" w:sz="0" w:space="0" w:color="000000"/>
          <w:left w:val="none" w:sz="0" w:space="0" w:color="000000"/>
          <w:right w:val="none" w:sz="0" w:space="0" w:color="000000"/>
        </w:pBdr>
        <w:spacing w:after="360" w:before="0" w:line="240"/>
        <w:ind w:left="0" w:right="0" w:firstLine="0" w:firstLineChars="0"/>
      </w:pPr>
      <w:r>
        <w:rPr>
          <w:rFonts w:ascii="Arial" w:hAnsi="Arial" w:eastAsia="Arial" w:cs="Arial"/>
          <w:i w:val="false"/>
          <w:b w:val="true"/>
          <w:u w:val="none"/>
          <w:strike w:val="false"/>
          <w:sz w:val="36"/>
          <w:szCs w:val="36"/>
          <w:color w:val="000000"/>
        </w:rPr>
        <w:t xml:space="preserve">1,800 AED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Business 4</w:t>
      </w:r>
    </w:p>
    <w:p>
      <w:pPr>
        <w:pStyle w:val="Normal"/>
        <w:jc w:val="left"/>
        <w:pBdr>
          <w:bottom w:val="none" w:sz="0" w:space="0" w:color="000000"/>
          <w:top w:val="none" w:sz="0" w:space="0" w:color="000000"/>
          <w:left w:val="none" w:sz="0" w:space="0" w:color="000000"/>
          <w:right w:val="none" w:sz="0" w:space="0" w:color="000000"/>
        </w:pBdr>
        <w:spacing w:after="360" w:before="0" w:line="240"/>
        <w:ind w:left="0" w:right="0" w:firstLine="0" w:firstLineChars="0"/>
      </w:pPr>
      <w:r>
        <w:rPr>
          <w:rFonts w:ascii="Arial" w:hAnsi="Arial" w:eastAsia="Arial" w:cs="Arial"/>
          <w:i w:val="false"/>
          <w:b w:val="true"/>
          <w:u w:val="none"/>
          <w:strike w:val="false"/>
          <w:sz w:val="36"/>
          <w:szCs w:val="36"/>
          <w:color w:val="000000"/>
        </w:rPr>
        <w:t xml:space="preserve">2,600 AED</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Trainer key for matching</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Pages 1 and 2: participant copy, double-sided. Pages 3 to 9: seven profiles. Page 10: cost slips, withheld. This key stays with the trainer.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Activity answers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 with 2, B with 1, C with 3. Differences -1,000, -900 and -1,100 AED; mean -1,000. Business 4 is unused. Record pairs before costs are handed out. Optional walking: seven volunteers, eighth group checks. Do not let groups choose pairs from outcome costs.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Full study is different from the activity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Every one of 4,794 participants has a nearest neighbour, with replacement. 585 different controls are used; the most-used control appears 440 times. No distance threshold excludes poor matches. Ask for distances, support, reuse and similarity before claiming a fair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Four-feature estimate -1,029 AED; 95% interval -1,200 to -859. It spans the saving rule. Without age: -1,341 AED; manager-age gap 17.1 years and pre-programme cost gap 540 AED. Four-feature age gap remains 3.0 years; do not call balance perfect.</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Trainer source and feedback</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Estimator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One nearest neighbour using Euclidean distance on standardised manager age, staff, area and filtration, with replacement. Matching source agrees exactly with greenwaste_case.R. The reported robust interval clusters by original business ID, allowing repeated comparison records. It treats the selected matches as given and does not fully cover uncertainty from choosing matches; it never covers all bias.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Reading and AI</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All participants matched is a true fact, not an assurance of no bias. Recorded balance cannot establish absence of unmeasured influences. Ask about weak matches, omitted causes, baseline outcomes and sensitivity. The threshold guarantee is unsupported because the interval crosses the rule.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Delivery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One trainer calculation after prediction, no participant coding. Protect the five-minute break, individual report reading and provisional judgement. Use the printed result if webR fails. Close with an independent evaluator question. Total 75 minutes.</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2026-10-06T22:39:03Z</dcterms:modified>
  <cp:category/>
</cp:coreProperties>
</file>