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Read a matched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Choose comparison businesses before opening costs. Then inspect the full report and decide what could still bias the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GreenWaste is a fictional training case.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Record your pairs before opening costs</w:t>
      </w:r>
    </w:p>
    <w:tbl xmlns:a="http://schemas.openxmlformats.org/drawingml/2006/main" xmlns:pic="http://schemas.openxmlformats.org/drawingml/2006/picture">
      <w:tblPr>
        <w:tblLayout w:type="fixed"/>
        <w:jc w:val="start"/>
        <w:tblLook w:firstRow="1" w:lastRow="0" w:firstColumn="0" w:lastColumn="0" w:noHBand="0" w:noVBand="1"/>
      </w:tblPr>
      <w:tblGrid>
        <w:gridCol w:w="2160"/>
        <w:gridCol w:w="2592"/>
        <w:gridCol w:w="4320"/>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Took part</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Chosen twin</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Difference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A</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body2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B</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body3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C</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Pair on manager age and size. Costs arrive afterwards. Difference = participant cost minus twin cost.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Mean difference __________________ AED   Unused comparison business 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These seven profiles are invented for the activity; they are not the full-city records.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full study result</w:t>
      </w:r>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2160"/>
        <w:gridCol w:w="3168"/>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Estimate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Matched cost difference</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-1,029</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-1,200 to -859</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Decision rule: at least 1,000 AED annual saving per business after 12 months. Negative means lower costs. This fictional rule is not a full value-for-money test.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Matched on pre-programme manager age, staff, premises area and filtration. 4,794 participants matched to 585 different comparison businesses; some were reused.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does the interval say about the rule? What would make the pairs convincing?</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Question the matched result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Report extract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study chooses one nearest comparison for every participant, using the four recorded characteristics. Comparison businesses can be used more than once. No maximum acceptable distance is set, and no participant is excluded. Matched manager ages remain 3.0 years apart on average. Leaving age out changes the estimate to -1,341 AED. Similar recorded features cannot rule out an unmeasured influence on joining and costs.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Circle the result and interval on Sheet 1. Underline what made the pairs similar. Name a missing check and explain why it matters.</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provisional judgement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Act / Act with conditions / Request evidence. Write your reason and what could change your decision.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assurance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"Every participant has a match, so selection bias is removed. The saving guarantees the minimum saving rule is met."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supported facts. Cross out unsupported claims and rewrite.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Write a question for the evaluator and its purpose.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2026-10-06T22:39:03Z</dcterms:modified>
  <cp:category/>
</cp:coreProperties>
</file>