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Judge a value for money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model inputs, predict what could change the ratio and ask for the evidence you would need before approving spending.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Open the inputs behind the headline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160"/>
        <w:gridCol w:w="3744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Input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Value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Status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Annual saving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812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Provisional DiD estimate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One-off cost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1,800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Fictional cost assumption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When savings start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Year 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How long savings last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years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Discount rate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5%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Modelled benefits at today's value: 3,350 AED per business. Included one-off cost: 1,800 AED. Benefits divided by costs: 1.86.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 ratio above 1 means modelled benefits exceed included costs. The benefit estimate still needs a credible causal interpretation; duration and costs are assumptions.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would you ask about the inputs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What costs might be missing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 reviewer asks about staff time, administration and businesses' time. Request amounts and timing, and check what is already included.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Test the claim before approving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group scenario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Card number ______   The assumption changed 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Our prediction ______   The result ______   Above or below 1 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Is the scenario plausible? What evidence would establish that?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an illustrative AI recommendation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ratio exceeds 1, so GreenWaste is proven to be good value. The savings will last five years. Approval is justified."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Keep supported claims. Cross out assurances and rewrite with a condition or evidence request.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Close Sheet 1. Write one question and explain how its answer could affect your decision. Work alone.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2026-10-06T21:53:26Z</dcterms:modified>
  <cp:category/>
</cp:coreProperties>
</file>