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A)</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1,100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1,780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870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B)</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57.65</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1,730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57.19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2,490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2,400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57.22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1,120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57.34</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2,960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58.96</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C)</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910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3,190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1,750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1,810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320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58.15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1,240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57.81</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1,210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1,790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58.42</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2,880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By hand: the jump at the line (card 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Twelve GreenWaste businesses in the offered neighbourhoods, all within one index point of the cut-off at 58. Businesses at 58 or below got the programme. Costs are rounded to the nearest 10 AED.</w:t>
      </w:r>
    </w:p>
    <w:tbl xmlns:a="http://schemas.openxmlformats.org/drawingml/2006/main" xmlns:pic="http://schemas.openxmlformats.org/drawingml/2006/picture">
      <w:tblPr>
        <w:tblLayout w:type="fixed"/>
        <w:jc w:val="center"/>
        <w:tblLook w:firstRow="1" w:lastRow="0" w:firstColumn="0" w:lastColumn="0" w:noHBand="0" w:noVBand="1"/>
      </w:tblPr>
      <w:tblGrid>
        <w:gridCol w:w="2592"/>
        <w:gridCol w:w="1872"/>
        <w:gridCol w:w="2736"/>
        <w:gridCol w:w="1872"/>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below 58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Just above 58 (not offered): index</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Waste cost (AED) </w:t>
            </w:r>
          </w:p>
        </w:tc>
      </w:tr>
      <w:tr>
        <w:trPr>
          <w:trHeight w:val="360" w:hRule="auto"/>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6,060</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58.27</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1,640</w:t>
            </w:r>
          </w:p>
        </w:tc>
      </w:tr>
      <w:tr>
        <w:trPr>
          <w:trHeight w:val="360" w:hRule="auto"/>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57.07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410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4,010</w:t>
            </w:r>
          </w:p>
        </w:tc>
      </w:tr>
      <w:tr>
        <w:trPr>
          <w:trHeight w:val="360" w:hRule="auto"/>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57.38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1,930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58.73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1,080</w:t>
            </w:r>
          </w:p>
        </w:tc>
      </w:tr>
      <w:tr>
        <w:trPr>
          <w:trHeight w:val="360" w:hRule="auto"/>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57.43</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740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58.35</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2,830</w:t>
            </w:r>
          </w:p>
        </w:tc>
      </w:tr>
      <w:tr>
        <w:trPr>
          <w:trHeight w:val="360" w:hRule="auto"/>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57.69</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800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1,370</w:t>
            </w:r>
          </w:p>
        </w:tc>
      </w:tr>
      <w:tr>
        <w:trPr>
          <w:trHeight w:val="360" w:hRule="auto"/>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57.50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1,360</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58.37</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1,400</w:t>
            </w:r>
          </w:p>
        </w:tc>
      </w:tr>
    </w:tbl>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Work it out</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Average cost just below the line:  ________      Average cost just above:  ________</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jump (below minus above):  ________ AED.   Write it on the flipchart when the trainer asks.</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Your neighbours had different businesses. Why do the jumps differ, and what would you need to trust one number?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Four checks scorecard</w:t>
      </w:r>
    </w:p>
    <w:tbl xmlns:a="http://schemas.openxmlformats.org/drawingml/2006/main" xmlns:pic="http://schemas.openxmlformats.org/drawingml/2006/picture">
      <w:tblPr>
        <w:tblLayout w:type="fixed"/>
        <w:jc w:val="center"/>
        <w:tblLook w:firstRow="1" w:lastRow="0" w:firstColumn="0" w:lastColumn="0" w:noHBand="0" w:noVBand="1"/>
      </w:tblPr>
      <w:tblGrid>
        <w:gridCol w:w="2304"/>
        <w:gridCol w:w="3744"/>
        <w:gridCol w:w="1440"/>
        <w:gridCol w:w="2448"/>
      </w:tblGrid>
      <w:tr>
        <w:trPr>
          <w:trHeight w:val="360" w:hRule="auto"/>
          <w:tblHeader/>
        </w:trPr>
        header1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Check</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What to look for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Pass / fail / unclear</w:t>
            </w:r>
          </w:p>
        </w:tc>
        <w:tc>
          <w:tcPr>
            <w:tcBorders>
              <w:bottom w:val="single" w:sz="8" w:space="0" w:color="063360"/>
              <w:top w:val="single" w:sz="12"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true"/>
                <w:u w:val="none"/>
                <w:strike w:val="false"/>
                <w:sz w:val="21"/>
                <w:szCs w:val="21"/>
                <w:color w:val="063360"/>
              </w:rPr>
            </w:pPr>
            <w:r>
              <w:rPr>
                <w:rFonts w:ascii="Arial" w:hAnsi="Arial" w:eastAsia="Arial" w:cs="Arial"/>
                <w:i w:val="false"/>
                <w:b w:val="true"/>
                <w:u w:val="none"/>
                <w:strike w:val="false"/>
                <w:sz w:val="21"/>
                <w:szCs w:val="21"/>
                <w:color w:val="063360"/>
              </w:rPr>
              <w:t xml:space="preserve">Note</w:t>
            </w:r>
          </w:p>
        </w:tc>
      </w:tr>
      <w:tr>
        <w:trPr>
          <w:trHeight w:val="792" w:hRule="atLeast"/>
        </w:trPr>
        body1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0. Who is compared?</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Only businesses that could have been offered it</w:t>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8" w:space="0" w:color="06336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body2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 A different window</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Does the verdict against 1,000 AED change?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body3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1b. Placebo cut-offs</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jump where there is no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body4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2. Bending the rule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pile-up of businesses just below 58</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body5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3. Are the two sides alike?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No characteristic jumps at the line</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r>
        <w:trPr>
          <w:trHeight w:val="792" w:hRule="atLeast"/>
        </w:trPr>
        body6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4. Who does it apply to?</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Who sits near the line, and who the roll-out would reach</w:t>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c>
          <w:tcPr>
            <w:tcBorders>
              <w:bottom w:val="single" w:sz="6" w:space="0" w:color="9AA8B8"/>
              <w:top w:val="single" w:sz="6" w:space="0" w:color="9AA8B8"/>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false"/>
                <w:u w:val="none"/>
                <w:strike w:val="false"/>
                <w:sz w:val="21"/>
                <w:szCs w:val="21"/>
                <w:color w:val="000000"/>
              </w:rPr>
              <w:t xml:space="preserve"/>
            </w:r>
          </w:p>
        </w:tc>
      </w:tr>
    </w:tbl>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Overall: would you act on this estimate?   Act  /  Act with conditions  /  Send back</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The one question for the evaluator:</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AI Snapshot: who does this apply to?</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The prompt: "Explain, without jargon, who this result actually applies to."</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A response like this is possible</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false"/>
          <w:u w:val="none"/>
          <w:strike w:val="false"/>
          <w:sz w:val="22"/>
          <w:szCs w:val="22"/>
          <w:color w:val="000000"/>
        </w:rPr>
        <w:t xml:space="preserve">This study found that the GreenWaste programme reduced costs by around 790 AED for participating businesses. Because the study uses a cut-off at an efficiency index of 58, the findings apply to all businesses in the programme. The cut-off design means the result generalises to the wider population of inefficient businesses. The estimate is therefore a reasonable basis for scaling the programme to every business below average efficiency.</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false"/>
          <w:b w:val="true"/>
          <w:u w:val="none"/>
          <w:strike w:val="false"/>
          <w:sz w:val="22"/>
          <w:szCs w:val="22"/>
          <w:color w:val="000000"/>
        </w:rPr>
        <w:t xml:space="preserve">Underline every claim the study supports and cross out every one it does not. What did it leave out?</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120" w:before="0" w:line="240"/>
        <w:ind w:left="0" w:right="0" w:firstLine="0" w:firstLineChars="0"/>
      </w:pPr>
      <w:r>
        <w:rPr>
          <w:rFonts w:ascii="Arial" w:hAnsi="Arial" w:eastAsia="Arial" w:cs="Arial"/>
          <w:i w:val="false"/>
          <w:b w:val="false"/>
          <w:u w:val="none"/>
          <w:strike w:val="false"/>
          <w:sz w:val="22"/>
          <w:szCs w:val="22"/>
          <w:color w:val="B5BEC9"/>
        </w:rPr>
        <w:t xml:space="preserve">____________________________________________________________________________</w:t>
      </w:r>
    </w:p>
    <w:p>
      <w:pPr>
        <w:pStyle w:val="Normal"/>
        <w:jc w:val="left"/>
        <w:pBdr>
          <w:bottom w:val="none" w:sz="0" w:space="0" w:color="000000"/>
          <w:top w:val="none" w:sz="0" w:space="0" w:color="000000"/>
          <w:left w:val="none" w:sz="0" w:space="0" w:color="000000"/>
          <w:right w:val="none" w:sz="0" w:space="0" w:color="000000"/>
        </w:pBdr>
        <w:spacing w:after="60" w:before="0" w:line="240"/>
        <w:ind w:left="0" w:right="0" w:firstLine="0" w:firstLineChars="0"/>
      </w:pPr>
      <w:r>
        <w:rPr>
          <w:rFonts w:ascii="Arial" w:hAnsi="Arial" w:eastAsia="Arial" w:cs="Arial"/>
          <w:i w:val="false"/>
          <w:b w:val="true"/>
          <w:u w:val="none"/>
          <w:strike w:val="false"/>
          <w:sz w:val="26"/>
          <w:szCs w:val="26"/>
          <w:color w:val="215A9E"/>
        </w:rPr>
        <w:t xml:space="preserve">Then run this prompt instead</w:t>
      </w:r>
    </w:p>
    <w:p>
      <w:pPr>
        <w:pStyle w:val="Normal"/>
        <w:jc w:val="left"/>
        <w:pBdr>
          <w:bottom w:val="none" w:sz="0" w:space="0" w:color="000000"/>
          <w:top w:val="none" w:sz="0" w:space="0" w:color="000000"/>
          <w:left w:val="none" w:sz="0" w:space="0" w:color="000000"/>
          <w:right w:val="none" w:sz="0" w:space="0" w:color="000000"/>
        </w:pBdr>
        <w:spacing w:after="80" w:before="0" w:line="240"/>
        <w:ind w:left="0" w:right="0" w:firstLine="0" w:firstLineChars="0"/>
      </w:pPr>
      <w:r>
        <w:rPr>
          <w:rFonts w:ascii="Arial" w:hAnsi="Arial" w:eastAsia="Arial" w:cs="Arial"/>
          <w:i w:val="true"/>
          <w:b w:val="false"/>
          <w:u w:val="none"/>
          <w:strike w:val="false"/>
          <w:sz w:val="22"/>
          <w:szCs w:val="22"/>
          <w:color w:val="000000"/>
        </w:rPr>
        <w:t xml:space="preserve">"This is a regression discontinuity result with the cut-off at an efficiency index of 58, estimated within 2 points either side. The businesses near the line are smaller than average, and manager age differs across the line. Name which businesses the estimate describes and what it cannot tell us. Ask me questions before you answer."</w:t>
      </w:r>
    </w:p>
    <w:p>
      <w:pPr/>
      <w:r>
        <w:br w:type="page"/>
      </w:r>
    </w:p>
    <w:p>
      <w:pPr>
        <w:pStyle w:val="Normal"/>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Arial" w:hAnsi="Arial" w:eastAsia="Arial" w:cs="Arial"/>
          <w:i w:val="false"/>
          <w:b w:val="false"/>
          <w:u w:val="none"/>
          <w:strike w:val="false"/>
          <w:sz w:val="18"/>
          <w:szCs w:val="18"/>
          <w:color w:val="545860"/>
        </w:rPr>
        <w:t xml:space="preserve">Module 2 · Day 2, Session 2 · Reading RDD Results</w:t>
      </w:r>
    </w:p>
    <w:p>
      <w:pPr>
        <w:pStyle w:val="Normal"/>
        <w:jc w:val="left"/>
        <w:pBdr>
          <w:bottom w:val="none" w:sz="0" w:space="0" w:color="000000"/>
          <w:top w:val="none" w:sz="0" w:space="0" w:color="000000"/>
          <w:left w:val="none" w:sz="0" w:space="0" w:color="000000"/>
          <w:right w:val="none" w:sz="0" w:space="0" w:color="000000"/>
        </w:pBdr>
        <w:spacing w:after="40" w:before="0" w:line="240"/>
        <w:ind w:left="0" w:right="0" w:firstLine="0" w:firstLineChars="0"/>
      </w:pPr>
      <w:r>
        <w:rPr>
          <w:rFonts w:ascii="Arial" w:hAnsi="Arial" w:eastAsia="Arial" w:cs="Arial"/>
          <w:i w:val="false"/>
          <w:b w:val="true"/>
          <w:u w:val="none"/>
          <w:strike w:val="false"/>
          <w:sz w:val="36"/>
          <w:szCs w:val="36"/>
          <w:color w:val="063360"/>
        </w:rPr>
        <w:t xml:space="preserve">Take-away card: five questions for an RDD result</w:t>
      </w:r>
    </w:p>
    <w:tbl xmlns:a="http://schemas.openxmlformats.org/drawingml/2006/main" xmlns:pic="http://schemas.openxmlformats.org/drawingml/2006/picture">
      <w:tblPr>
        <w:tblLayout w:type="fixed"/>
        <w:jc w:val="center"/>
        <w:tblLook w:firstRow="1" w:lastRow="0" w:firstColumn="0" w:lastColumn="0" w:noHBand="0" w:noVBand="1"/>
      </w:tblPr>
      <w:tblGrid>
        <w:gridCol w:w="4896"/>
        <w:gridCol w:w="4896"/>
      </w:tblGrid>
      <w:tr>
        <w:trPr>
          <w:trHeight w:val="3600" w:hRule="atLeast"/>
        </w:trPr>
        body1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body2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r>
        <w:trPr>
          <w:trHeight w:val="3600" w:hRule="atLeast"/>
        </w:trPr>
        body3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c>
          <w:tcPr>
            <w:tcBorders>
              <w:bottom w:val="dashed" w:sz="8" w:space="0" w:color="9AA8B8"/>
              <w:top w:val="dashed" w:sz="8" w:space="0" w:color="9AA8B8"/>
              <w:left w:val="dashed" w:sz="8" w:space="0" w:color="9AA8B8"/>
              <w:right w:val="dashed" w:sz="8" w:space="0" w:color="9AA8B8"/>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200" w:before="200" w:line="240"/>
              <w:ind w:left="200" w:right="200" w:firstLine="0" w:firstLineChars="0"/>
              <w:rPr>
                <w:rFonts w:ascii="Arial" w:hAnsi="Arial" w:eastAsia="Arial" w:cs="Arial"/>
                <w:i w:val="false"/>
                <w:b w:val="false"/>
                <w:u w:val="none"/>
                <w:strike w:val="false"/>
                <w:sz w:val="21"/>
                <w:szCs w:val="21"/>
                <w:color w:val="000000"/>
              </w:rPr>
            </w:pPr>
            <w:r>
              <w:rPr>
                <w:rFonts w:ascii="Arial" w:hAnsi="Arial" w:eastAsia="Arial" w:cs="Arial"/>
                <w:i w:val="false"/>
                <w:b w:val="true"/>
                <w:u w:val="none"/>
                <w:strike w:val="false"/>
                <w:sz w:val="22"/>
                <w:szCs w:val="22"/>
                <w:color w:val="063360"/>
              </w:rPr>
              <w:t xml:space="preserve">Five questions for an RDD result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1. Where is the cut-off, which side is eligible, and exactly which units are compared?</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2. Does the jump survive other windows, and is there none at placebo cut-offs?</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3. Is the number of units smooth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4. Does anything else jump at the line?</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5. Who is near the line, and does the estimate clear our rule for them?</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On my desk, I will ask these about:</w:t>
            </w:r>
            <w:r>
              <w:rPr>
                <w:rFonts w:ascii="Arial" w:hAnsi="Arial" w:eastAsia="Arial" w:cs="Arial"/>
                <w:i w:val="false"/>
                <w:b w:val="false"/>
                <w:u w:val="none"/>
                <w:strike w:val="false"/>
                <w:sz w:val="21"/>
                <w:szCs w:val="21"/>
                <w:color w:val="000000"/>
              </w:rPr>
              <w:br/>
            </w:r>
            <w:r>
              <w:rPr>
                <w:rFonts w:ascii="Arial" w:hAnsi="Arial" w:eastAsia="Arial" w:cs="Arial"/>
                <w:i w:val="false"/>
                <w:b w:val="false"/>
                <w:u w:val="none"/>
                <w:strike w:val="false"/>
                <w:sz w:val="21"/>
                <w:szCs w:val="21"/>
                <w:color w:val="000000"/>
              </w:rPr>
              <w:t xml:space="preserve">______________________________</w:t>
            </w:r>
          </w:p>
        </w:tc>
      </w:tr>
    </w:tbl>
    <w:sectPr>
      <w:pgMar w:header="708" w:bottom="1008" w:top="1008" w:right="1152" w:left="1152" w:footer="708" w:gutter="0"/>
      <w:pgSz w:h="16838" w:w="11906"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2026-09-25T21:27:01Z</dcterms:modified>
  <cp:category/>
</cp:coreProperties>
</file>