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4, Session 2 · From Findings to Policy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Peer critique sheet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Read your partner's brief as the person deciding. Answer in this order.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1. What does this brief want me to do?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2. What is its strongest claim, and does the findings pack support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3. What has it left out that I would have wanted to know?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The six checks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064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Check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Yes / No</w:t>
            </w:r>
          </w:p>
        </w:tc>
      </w:tr>
      <w:tr>
        <w:trPr>
          <w:trHeight w:val="648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headline sentence contains the number (743)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It states the 900 AED threshold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It does not claim customers benefited from the pass-through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It gives the enrolment figure (34%) without explaining why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It mentions the 22% cost overrun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It does not turn the null finding into 'no effect'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 (Tariff Shield), with invented figures.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4, Session 2 · From Findings to Policy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The AI draft: edit it as a team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The prompt: "Here are six findings from an evaluation of a fuel-price stabilisation scheme for small freight operators. Write a one-page policy brief for the commissioning authority with a headline finding, key implications, a recommendation, and one risk to flag."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 response like this is possible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Headline finding. The scheme reduced fuel costs for participating operators, delivering a net saving of 743 AED per vehicle per year. The result is statistically significant and the evaluation was rigorously conducted.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Key implications. Operators passed part of the saving on to customers, with freight rates falling by 1.8%, suggesting a wider economic benefit. Some operators chose not to enrol, which may indicate a need for better communication.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Recommendation. Roll the scheme out more widely, with targeted outreach to operators who did not participate.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Risk to flag. Results from a pilot may not generalise to a full rollout.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Edit it on this page. Find four problems in what it says, then the two things it leaves out entirely.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4, Session 2 · From Findings to Policy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Take-away card: a brief you can trust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600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What makes a brief trustworthy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The number is in the headline sentence.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The threshold is stated, even when it is missed.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Findings against the recommendation are named.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The recommendation is an action the reader can take or refuse.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The risk can happen and can be watched.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 What was not established is stated plainly.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What makes a brief trustworthy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The number is in the headline sentence.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The threshold is stated, even when it is missed.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Findings against the recommendation are named.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The recommendation is an action the reader can take or refuse.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The risk can happen and can be watched.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 What was not established is stated plainly.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600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What makes a brief trustworthy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The number is in the headline sentence.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The threshold is stated, even when it is missed.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Findings against the recommendation are named.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The recommendation is an action the reader can take or refuse.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The risk can happen and can be watched.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 What was not established is stated plainly.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What makes a brief trustworthy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The number is in the headline sentence.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The threshold is stated, even when it is missed.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Findings against the recommendation are named.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The recommendation is an action the reader can take or refuse.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The risk can happen and can be watched.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 What was not established is stated plainly.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600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What makes a brief trustworthy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The number is in the headline sentence.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The threshold is stated, even when it is missed.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Findings against the recommendation are named.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The recommendation is an action the reader can take or refuse.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The risk can happen and can be watched.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 What was not established is stated plainly.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What makes a brief trustworthy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The number is in the headline sentence.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The threshold is stated, even when it is missed.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Findings against the recommendation are named.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The recommendation is an action the reader can take or refuse.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The risk can happen and can be watched.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 What was not established is stated plainly.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sectPr>
      <w:pgMar w:header="708" w:bottom="1008" w:top="1008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2026-09-25T21:27:02Z</dcterms:modified>
  <cp:category/>
</cp:coreProperties>
</file>