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decision rule for scale-up: the programme must save at least 1,000 AED per business.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First difference: each group's change over time. This change removes fixed differences between the groups, but it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Second difference: the difference between those two changes. This second subtraction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Is the saving at least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true"/>
                <w:u w:val="non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</w:pPr>
            <w:r>
              <w:rPr>
                <w:rFonts w:ascii="Arial" w:hAnsi="DejaVu Sans" w:eastAsia="DejaVu Sans" w:cs="DejaVu Sans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1. Circle the row that is the programme's effect. Is that row's coefficient the same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2. Two other rows are often reported as the effect by mistake. What does each of these two rows actually measure?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After (round 1) measures  __________________      Enrolled measures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3. Look at the end of the effect's confidence interval with the smallest saving:  ________ AED.   Is that saving at least 1,000 AED?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4. Costs were measured only once before the programme and once after. Because of this, what can you not check about the two groups before the programme started?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2"/>
          <w:szCs w:val="22"/>
          <w:color w:val="000000"/>
        </w:rPr>
        <w:t xml:space="preserve">Underline the sentences that the table supports. Cross out the sentences that the table does not support.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With the second prompt, does the AI still claim that parallel trends were satisfied? Then paste the second answer into a new chat and ask the AI to check that answer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6"/>
          <w:szCs w:val="26"/>
          <w:color w:val="215A9E"/>
        </w:rPr>
        <w:t xml:space="preserve">If you have time: a prompt that pushes the AI towards an answer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22"/>
          <w:szCs w:val="22"/>
          <w:color w:val="000000"/>
        </w:rPr>
        <w:t xml:space="preserve">Does the AI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36"/>
          <w:szCs w:val="36"/>
          <w:color w:val="063360"/>
        </w:rPr>
        <w:t xml:space="preserve">Take-away card: three questions for a DiD result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1. Which row is the estimate? Does its whole confidence interval meet our decision rule, not just exclude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2. How many periods of data before the programme? Were the two groups changing in the same way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3. Which comparison group was used, how was it chosen, and how did it differ before the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 w:officer="true">
      <w:pgMar w:header="720" w:bottom="1008" w:top="1008" w:right="1152" w:left="1152" w:footer="720" w:gutter="720"/>
      <w:pgSz w:h="16838" w:w="11906" w:orient="portrait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2026-10-06T08:40:41Z</dcterms:modified>
  <cp:category/>
</cp:coreProperties>
</file>