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moved more, and what does that tell you about a reported average?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on the back of the ten-roads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numbers describe this result. Write each one and say what it is: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is the effect of the cameras on speed, and why not the other two?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each report 1.8 fewer injury collisions per road. The bar is 2.0. Tick one for each.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group, cut along the dashed lines;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What did it get wrong or overstate?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What did it get wrong or overstate?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it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it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group, with one set of the excerpt slips (next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Eight sentences from reports on the camera programme land on your desk. For each one: which of the three questions does it leave unanswered, and what do you do with it?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Unanswered: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send back</w:t>
            </w:r>
          </w:p>
        </w:tc>
      </w:tr>
      <w:tr>
        <w:trPr>
          <w:trHeight w:val="79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Then pick the one excerpt you would be most tempted to act on, and say what would have to be true first.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group; cut into slips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  <w:tr>
        <w:trPr>
          <w:trHeight w:val="1584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average road in our sample had 13.5 injury collisions.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study of 20 roads found no significant change in speed.</w:t>
            </w:r>
          </w:p>
        </w:tc>
      </w:tr>
      <w:tr>
        <w:trPr>
          <w:trHeight w:val="1584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coefficient on school_within_500m is -0.37, so schools near roads slow traffic.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more than on roads without cameras; the target was at least 3 km/h.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it,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Mean 13.5; 7 of the ten roads are below it; median 10.0. Without the busiest road (42 collisions): mean 10.3, median 8.0. One road moved the mean further than the median.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Changes: camera roads -3.37, other roads -0.02. Differences: 2019 6.10 (the head start), 2021 2.75 (still carries the head start), change -3.35. The effect is -3.35 km/h, close to the camera roads' own change only because the other roads barely moved.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B: do not act, it is precise and below the bar. A and C: cannot tell yet; the intervals span the bar. The interval decides, not the point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Card 1: look for "95% probability that the true value is in this interval". 95% describes the method over many studies. Card 2: look for "the probability the result is due to chance" or "the probability the programme works". Card 3: a good answer asks what the 32% was compared with and how much driving changed. Card 4: the row adjusts the comparison; it is not a policy lever.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Triage key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5760"/>
        <w:gridCol w:w="2880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Unanswered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Call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Compared to what? (before and after; driving rose 4%)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big, in units that matter? (speed, not collisions)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big? Significance is not a decision rule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sure? (no interval)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big, for a typical road? (one road pulls the mean)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for the spread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sure? (20 roads is too few to see anything)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conclude 'no effect'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Misread coefficient: not a policy lever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None: a comparison, an effect and a bar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Act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Debrief: groups disagree most on 2 and 4, which is the point; take one group's reasoning for each.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2026-09-25T20:28:04Z</dcterms:modified>
  <cp:category/>
</cp:coreProperties>
</file>