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598"/>
        <w:gridCol w:w="598"/>
        <w:gridCol w:w="598"/>
        <w:gridCol w:w="691"/>
        <w:gridCol w:w="824"/>
        <w:gridCol w:w="691"/>
        <w:gridCol w:w="2045"/>
        <w:gridCol w:w="691"/>
      </w:tblGrid>
      <w:tr>
        <w:trPr>
          <w:trHeight w:val="2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Before-After Means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 Units Means (RCT)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Enrolled Units Means (With-Without, RDD, DID)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Enrolled Means (PSM)</w:t>
            </w:r>
          </w:p>
        </w:tc>
      </w:tr>
      <w:tr>
        <w:trPr>
          <w:trHeight w:val="391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Before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After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Enrolled (Treat and Control)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Manager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Deputy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Manager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Deputy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 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Foreign 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Staff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Advanced 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Water Treatment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Business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Distance from Nearest Recycling 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</w:tr>
      <w:tr>
        <w:trPr>
          <w:trHeight w:val="2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1,995.00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6,949.00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2026-09-16T19:49:43Z</dcterms:modified>
  <cp:category/>
</cp:coreProperties>
</file>