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0"/>
          <w:szCs w:val="20"/>
          <w:color w:val="545860"/>
        </w:rPr>
        <w:t xml:space="preserve">GreenWaste reading workshop | Day 2 | Session 2</w:t>
      </w:r>
    </w:p>
    <w:p>
      <w:pPr>
        <w:pStyle w:val="Title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44"/>
          <w:szCs w:val="44"/>
          <w:color w:val="000000"/>
        </w:rPr>
        <w:t xml:space="preserve">Read the jump at a score rule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16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4"/>
          <w:szCs w:val="24"/>
          <w:color w:val="000000"/>
        </w:rPr>
        <w:t xml:space="preserve">Read your group's card, compare it with the reported jump and decide what could explain the difference at score 58.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16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545860"/>
        </w:rPr>
        <w:t xml:space="preserve">Fictional GreenWaste case | invented figures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12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8"/>
          <w:szCs w:val="28"/>
          <w:color w:val="000000"/>
        </w:rPr>
        <w:t xml:space="preserve">The comparison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16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4"/>
          <w:szCs w:val="24"/>
          <w:color w:val="000000"/>
        </w:rPr>
        <w:t xml:space="preserve">City businesses scoring 58 or below took part. Those above 58 did not. The report compares businesses close to 58, after 12 months.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12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8"/>
          <w:szCs w:val="28"/>
          <w:color w:val="000000"/>
        </w:rPr>
        <w:t xml:space="preserve">1 Record your group card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16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4"/>
          <w:szCs w:val="24"/>
          <w:color w:val="000000"/>
        </w:rPr>
        <w:t xml:space="preserve">Card letter ______   Mean at or below 58 ______ AED   Mean above 58 ______ AED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16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4"/>
          <w:szCs w:val="24"/>
          <w:color w:val="000000"/>
        </w:rPr>
        <w:t xml:space="preserve">Jump = at or below 58 minus above 58: __________________ AED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16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4"/>
          <w:szCs w:val="24"/>
          <w:color w:val="000000"/>
        </w:rPr>
        <w:t xml:space="preserve">Write the jump and card letter on a sticky note. Put it on the wall number line. Why do groups disagree?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24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4"/>
          <w:szCs w:val="24"/>
          <w:color w:val="B5BEC9"/>
        </w:rPr>
        <w:t xml:space="preserve">_______________________________________________________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24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4"/>
          <w:szCs w:val="24"/>
          <w:color w:val="B5BEC9"/>
        </w:rPr>
        <w:t xml:space="preserve">_______________________________________________________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12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8"/>
          <w:szCs w:val="28"/>
          <w:color w:val="000000"/>
        </w:rPr>
        <w:t xml:space="preserve">2 Read the reported jump</w:t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3744"/>
        <w:gridCol w:w="2160"/>
        <w:gridCol w:w="3168"/>
      </w:tblGrid>
      <w:tr>
        <w:trPr>
          <w:trHeight w:val="360" w:hRule="auto"/>
          <w:tblHeader/>
        </w:trPr>
        header1
        <w:tc>
          <w:tcPr>
            <w:tcBorders>
              <w:bottom w:val="single" w:sz="6" w:space="0" w:color="D9D9D9"/>
              <w:top w:val="single" w:sz="6" w:space="0" w:color="D9D9D9"/>
              <w:left w:val="single" w:sz="6" w:space="0" w:color="D9D9D9"/>
              <w:right w:val="single" w:sz="6" w:space="0" w:color="D9D9D9"/>
            </w:tcBorders>
            <w:shd w:val="clear" w:color="auto" w:fill="06336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40" w:before="140" w:line="240"/>
              <w:ind w:left="140" w:right="14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4"/>
                <w:szCs w:val="24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4"/>
                <w:szCs w:val="24"/>
                <w:color w:val="FFFFFF"/>
              </w:rPr>
              <w:t xml:space="preserve">Result row</w:t>
            </w:r>
          </w:p>
        </w:tc>
        <w:tc>
          <w:tcPr>
            <w:tcBorders>
              <w:bottom w:val="single" w:sz="6" w:space="0" w:color="D9D9D9"/>
              <w:top w:val="single" w:sz="6" w:space="0" w:color="D9D9D9"/>
              <w:left w:val="single" w:sz="6" w:space="0" w:color="D9D9D9"/>
              <w:right w:val="single" w:sz="6" w:space="0" w:color="D9D9D9"/>
            </w:tcBorders>
            <w:shd w:val="clear" w:color="auto" w:fill="06336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40" w:before="140" w:line="240"/>
              <w:ind w:left="140" w:right="14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4"/>
                <w:szCs w:val="24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4"/>
                <w:szCs w:val="24"/>
                <w:color w:val="FFFFFF"/>
              </w:rPr>
              <w:t xml:space="preserve">Estimate AED</w:t>
            </w:r>
          </w:p>
        </w:tc>
        <w:tc>
          <w:tcPr>
            <w:tcBorders>
              <w:bottom w:val="single" w:sz="6" w:space="0" w:color="D9D9D9"/>
              <w:top w:val="single" w:sz="6" w:space="0" w:color="D9D9D9"/>
              <w:left w:val="single" w:sz="6" w:space="0" w:color="D9D9D9"/>
              <w:right w:val="single" w:sz="6" w:space="0" w:color="D9D9D9"/>
            </w:tcBorders>
            <w:shd w:val="clear" w:color="auto" w:fill="06336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40" w:before="140" w:line="240"/>
              <w:ind w:left="140" w:right="14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4"/>
                <w:szCs w:val="24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4"/>
                <w:szCs w:val="24"/>
                <w:color w:val="FFFFFF"/>
              </w:rPr>
              <w:t xml:space="preserve">95% interval AED</w:t>
            </w:r>
          </w:p>
        </w:tc>
      </w:tr>
      <w:tr>
        <w:trPr>
          <w:trHeight w:val="360" w:hRule="auto"/>
        </w:trPr>
        body1
        <w:tc>
          <w:tcPr>
            <w:tcBorders>
              <w:bottom w:val="single" w:sz="6" w:space="0" w:color="D9D9D9"/>
              <w:top w:val="single" w:sz="6" w:space="0" w:color="D9D9D9"/>
              <w:left w:val="single" w:sz="6" w:space="0" w:color="D9D9D9"/>
              <w:right w:val="single" w:sz="6" w:space="0" w:color="D9D9D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40" w:before="140" w:line="240"/>
              <w:ind w:left="140" w:right="1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Jump at score 58</w:t>
            </w:r>
          </w:p>
        </w:tc>
        <w:tc>
          <w:tcPr>
            <w:tcBorders>
              <w:bottom w:val="single" w:sz="6" w:space="0" w:color="D9D9D9"/>
              <w:top w:val="single" w:sz="6" w:space="0" w:color="D9D9D9"/>
              <w:left w:val="single" w:sz="6" w:space="0" w:color="D9D9D9"/>
              <w:right w:val="single" w:sz="6" w:space="0" w:color="D9D9D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40" w:before="140" w:line="240"/>
              <w:ind w:left="140" w:right="1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-721</w:t>
            </w:r>
          </w:p>
        </w:tc>
        <w:tc>
          <w:tcPr>
            <w:tcBorders>
              <w:bottom w:val="single" w:sz="6" w:space="0" w:color="D9D9D9"/>
              <w:top w:val="single" w:sz="6" w:space="0" w:color="D9D9D9"/>
              <w:left w:val="single" w:sz="6" w:space="0" w:color="D9D9D9"/>
              <w:right w:val="single" w:sz="6" w:space="0" w:color="D9D9D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40" w:before="140" w:line="240"/>
              <w:ind w:left="140" w:right="1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-943 to -498</w:t>
            </w:r>
          </w:p>
        </w:tc>
      </w:tr>
    </w:tbl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16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Decision rule: at least 1,000 AED annual saving per business after 12 months. Negative means lower costs. This fictional rule is not a full value-for-money test.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16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4"/>
          <w:szCs w:val="24"/>
          <w:color w:val="000000"/>
        </w:rPr>
        <w:t xml:space="preserve">The model uses 545 businesses within two score points of 58 and allows costs to slope differently on each side. The estimate is for businesses near the line.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16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4"/>
          <w:szCs w:val="24"/>
          <w:color w:val="000000"/>
        </w:rPr>
        <w:t xml:space="preserve">Who does it describe? What does it say about the saving rule?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24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4"/>
          <w:szCs w:val="24"/>
          <w:color w:val="B5BEC9"/>
        </w:rPr>
        <w:t xml:space="preserve">_______________________________________________________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24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4"/>
          <w:szCs w:val="24"/>
          <w:color w:val="B5BEC9"/>
        </w:rPr>
        <w:t xml:space="preserve">_______________________________________________________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24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4"/>
          <w:szCs w:val="24"/>
          <w:color w:val="B5BEC9"/>
        </w:rPr>
        <w:t xml:space="preserve">_______________________________________________________</w:t>
      </w:r>
    </w:p>
    <w:p>
      <w:pPr/>
      <w:r>
        <w:br w:type="page"/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0"/>
          <w:szCs w:val="20"/>
          <w:color w:val="545860"/>
        </w:rPr>
        <w:t xml:space="preserve">GreenWaste reading workshop | Day 2 | Session 2</w:t>
      </w:r>
    </w:p>
    <w:p>
      <w:pPr>
        <w:pStyle w:val="Title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44"/>
          <w:szCs w:val="44"/>
          <w:color w:val="000000"/>
        </w:rPr>
        <w:t xml:space="preserve">Check the jump before acting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12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8"/>
          <w:szCs w:val="28"/>
          <w:color w:val="000000"/>
        </w:rPr>
        <w:t xml:space="preserve">Report extract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16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4"/>
          <w:szCs w:val="24"/>
          <w:color w:val="000000"/>
        </w:rPr>
        <w:t xml:space="preserve">All city records follow the score rule. Using a five-point window gives a jump of -784 AED. Pre-programme manager age also jumps at 58: managers are about 5.3 years younger just below. The extract supplies no check of whether businesses could influence their score.</w:t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880"/>
        <w:gridCol w:w="3168"/>
        <w:gridCol w:w="3024"/>
      </w:tblGrid>
      <w:tr>
        <w:trPr>
          <w:trHeight w:val="360" w:hRule="auto"/>
          <w:tblHeader/>
        </w:trPr>
        header1
        <w:tc>
          <w:tcPr>
            <w:tcBorders>
              <w:bottom w:val="single" w:sz="6" w:space="0" w:color="D9D9D9"/>
              <w:top w:val="single" w:sz="6" w:space="0" w:color="D9D9D9"/>
              <w:left w:val="single" w:sz="6" w:space="0" w:color="D9D9D9"/>
              <w:right w:val="single" w:sz="6" w:space="0" w:color="D9D9D9"/>
            </w:tcBorders>
            <w:shd w:val="clear" w:color="auto" w:fill="06336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40" w:before="140" w:line="240"/>
              <w:ind w:left="140" w:right="14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4"/>
                <w:szCs w:val="24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4"/>
                <w:szCs w:val="24"/>
                <w:color w:val="FFFFFF"/>
              </w:rPr>
              <w:t xml:space="preserve">Check</w:t>
            </w:r>
          </w:p>
        </w:tc>
        <w:tc>
          <w:tcPr>
            <w:tcBorders>
              <w:bottom w:val="single" w:sz="6" w:space="0" w:color="D9D9D9"/>
              <w:top w:val="single" w:sz="6" w:space="0" w:color="D9D9D9"/>
              <w:left w:val="single" w:sz="6" w:space="0" w:color="D9D9D9"/>
              <w:right w:val="single" w:sz="6" w:space="0" w:color="D9D9D9"/>
            </w:tcBorders>
            <w:shd w:val="clear" w:color="auto" w:fill="06336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40" w:before="140" w:line="240"/>
              <w:ind w:left="140" w:right="14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4"/>
                <w:szCs w:val="24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4"/>
                <w:szCs w:val="24"/>
                <w:color w:val="FFFFFF"/>
              </w:rPr>
              <w:t xml:space="preserve">Supported concern or unknown</w:t>
            </w:r>
          </w:p>
        </w:tc>
        <w:tc>
          <w:tcPr>
            <w:tcBorders>
              <w:bottom w:val="single" w:sz="6" w:space="0" w:color="D9D9D9"/>
              <w:top w:val="single" w:sz="6" w:space="0" w:color="D9D9D9"/>
              <w:left w:val="single" w:sz="6" w:space="0" w:color="D9D9D9"/>
              <w:right w:val="single" w:sz="6" w:space="0" w:color="D9D9D9"/>
            </w:tcBorders>
            <w:shd w:val="clear" w:color="auto" w:fill="06336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40" w:before="140" w:line="240"/>
              <w:ind w:left="140" w:right="14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4"/>
                <w:szCs w:val="24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4"/>
                <w:szCs w:val="24"/>
                <w:color w:val="FFFFFF"/>
              </w:rPr>
              <w:t xml:space="preserve">My reason</w:t>
            </w:r>
          </w:p>
        </w:tc>
      </w:tr>
      <w:tr>
        <w:trPr>
          <w:trHeight w:val="691" w:hRule="auto"/>
        </w:trPr>
        body1
        <w:tc>
          <w:tcPr>
            <w:tcBorders>
              <w:bottom w:val="single" w:sz="6" w:space="0" w:color="D9D9D9"/>
              <w:top w:val="single" w:sz="6" w:space="0" w:color="D9D9D9"/>
              <w:left w:val="single" w:sz="6" w:space="0" w:color="D9D9D9"/>
              <w:right w:val="single" w:sz="6" w:space="0" w:color="D9D9D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40" w:before="140" w:line="240"/>
              <w:ind w:left="140" w:right="1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Rule followed</w:t>
            </w:r>
          </w:p>
        </w:tc>
        <w:tc>
          <w:tcPr>
            <w:tcBorders>
              <w:bottom w:val="single" w:sz="6" w:space="0" w:color="D9D9D9"/>
              <w:top w:val="single" w:sz="6" w:space="0" w:color="D9D9D9"/>
              <w:left w:val="single" w:sz="6" w:space="0" w:color="D9D9D9"/>
              <w:right w:val="single" w:sz="6" w:space="0" w:color="D9D9D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40" w:before="140" w:line="240"/>
              <w:ind w:left="140" w:right="1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D9D9D9"/>
              <w:top w:val="single" w:sz="6" w:space="0" w:color="D9D9D9"/>
              <w:left w:val="single" w:sz="6" w:space="0" w:color="D9D9D9"/>
              <w:right w:val="single" w:sz="6" w:space="0" w:color="D9D9D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40" w:before="140" w:line="240"/>
              <w:ind w:left="140" w:right="1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</w:tr>
      <w:tr>
        <w:trPr>
          <w:trHeight w:val="691" w:hRule="auto"/>
        </w:trPr>
        body2
        <w:tc>
          <w:tcPr>
            <w:tcBorders>
              <w:bottom w:val="single" w:sz="6" w:space="0" w:color="D9D9D9"/>
              <w:top w:val="single" w:sz="6" w:space="0" w:color="D9D9D9"/>
              <w:left w:val="single" w:sz="6" w:space="0" w:color="D9D9D9"/>
              <w:right w:val="single" w:sz="6" w:space="0" w:color="D9D9D9"/>
            </w:tcBorders>
            <w:shd w:val="clear" w:color="auto" w:fill="F1F5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40" w:before="140" w:line="240"/>
              <w:ind w:left="140" w:right="1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Nearby comparison</w:t>
            </w:r>
          </w:p>
        </w:tc>
        <w:tc>
          <w:tcPr>
            <w:tcBorders>
              <w:bottom w:val="single" w:sz="6" w:space="0" w:color="D9D9D9"/>
              <w:top w:val="single" w:sz="6" w:space="0" w:color="D9D9D9"/>
              <w:left w:val="single" w:sz="6" w:space="0" w:color="D9D9D9"/>
              <w:right w:val="single" w:sz="6" w:space="0" w:color="D9D9D9"/>
            </w:tcBorders>
            <w:shd w:val="clear" w:color="auto" w:fill="F1F5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40" w:before="140" w:line="240"/>
              <w:ind w:left="140" w:right="1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D9D9D9"/>
              <w:top w:val="single" w:sz="6" w:space="0" w:color="D9D9D9"/>
              <w:left w:val="single" w:sz="6" w:space="0" w:color="D9D9D9"/>
              <w:right w:val="single" w:sz="6" w:space="0" w:color="D9D9D9"/>
            </w:tcBorders>
            <w:shd w:val="clear" w:color="auto" w:fill="F1F5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40" w:before="140" w:line="240"/>
              <w:ind w:left="140" w:right="1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</w:tr>
      <w:tr>
        <w:trPr>
          <w:trHeight w:val="691" w:hRule="auto"/>
        </w:trPr>
        body3
        <w:tc>
          <w:tcPr>
            <w:tcBorders>
              <w:bottom w:val="single" w:sz="6" w:space="0" w:color="D9D9D9"/>
              <w:top w:val="single" w:sz="6" w:space="0" w:color="D9D9D9"/>
              <w:left w:val="single" w:sz="6" w:space="0" w:color="D9D9D9"/>
              <w:right w:val="single" w:sz="6" w:space="0" w:color="D9D9D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40" w:before="140" w:line="240"/>
              <w:ind w:left="140" w:right="1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Something else jumps</w:t>
            </w:r>
          </w:p>
        </w:tc>
        <w:tc>
          <w:tcPr>
            <w:tcBorders>
              <w:bottom w:val="single" w:sz="6" w:space="0" w:color="D9D9D9"/>
              <w:top w:val="single" w:sz="6" w:space="0" w:color="D9D9D9"/>
              <w:left w:val="single" w:sz="6" w:space="0" w:color="D9D9D9"/>
              <w:right w:val="single" w:sz="6" w:space="0" w:color="D9D9D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40" w:before="140" w:line="240"/>
              <w:ind w:left="140" w:right="1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D9D9D9"/>
              <w:top w:val="single" w:sz="6" w:space="0" w:color="D9D9D9"/>
              <w:left w:val="single" w:sz="6" w:space="0" w:color="D9D9D9"/>
              <w:right w:val="single" w:sz="6" w:space="0" w:color="D9D9D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40" w:before="140" w:line="240"/>
              <w:ind w:left="140" w:right="1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</w:tr>
      <w:tr>
        <w:trPr>
          <w:trHeight w:val="691" w:hRule="auto"/>
        </w:trPr>
        body4
        <w:tc>
          <w:tcPr>
            <w:tcBorders>
              <w:bottom w:val="single" w:sz="6" w:space="0" w:color="D9D9D9"/>
              <w:top w:val="single" w:sz="6" w:space="0" w:color="D9D9D9"/>
              <w:left w:val="single" w:sz="6" w:space="0" w:color="D9D9D9"/>
              <w:right w:val="single" w:sz="6" w:space="0" w:color="D9D9D9"/>
            </w:tcBorders>
            <w:shd w:val="clear" w:color="auto" w:fill="F1F5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40" w:before="140" w:line="240"/>
              <w:ind w:left="140" w:right="1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Who the result describes</w:t>
            </w:r>
          </w:p>
        </w:tc>
        <w:tc>
          <w:tcPr>
            <w:tcBorders>
              <w:bottom w:val="single" w:sz="6" w:space="0" w:color="D9D9D9"/>
              <w:top w:val="single" w:sz="6" w:space="0" w:color="D9D9D9"/>
              <w:left w:val="single" w:sz="6" w:space="0" w:color="D9D9D9"/>
              <w:right w:val="single" w:sz="6" w:space="0" w:color="D9D9D9"/>
            </w:tcBorders>
            <w:shd w:val="clear" w:color="auto" w:fill="F1F5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40" w:before="140" w:line="240"/>
              <w:ind w:left="140" w:right="1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D9D9D9"/>
              <w:top w:val="single" w:sz="6" w:space="0" w:color="D9D9D9"/>
              <w:left w:val="single" w:sz="6" w:space="0" w:color="D9D9D9"/>
              <w:right w:val="single" w:sz="6" w:space="0" w:color="D9D9D9"/>
            </w:tcBorders>
            <w:shd w:val="clear" w:color="auto" w:fill="F1F5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40" w:before="140" w:line="240"/>
              <w:ind w:left="140" w:right="1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</w:tr>
    </w:tbl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12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8"/>
          <w:szCs w:val="28"/>
          <w:color w:val="000000"/>
        </w:rPr>
        <w:t xml:space="preserve">Repair an illustrative AI recommendation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16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8"/>
          <w:szCs w:val="28"/>
          <w:color w:val="000000"/>
        </w:rPr>
        <w:t xml:space="preserve">"The score rule proves GreenWaste saves money for every city business. The result justifies extending it to all eligible businesses."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16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4"/>
          <w:szCs w:val="24"/>
          <w:color w:val="000000"/>
        </w:rPr>
        <w:t xml:space="preserve">Cross out unsupported claims and rewrite.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24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4"/>
          <w:szCs w:val="24"/>
          <w:color w:val="B5BEC9"/>
        </w:rPr>
        <w:t xml:space="preserve">_______________________________________________________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24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4"/>
          <w:szCs w:val="24"/>
          <w:color w:val="B5BEC9"/>
        </w:rPr>
        <w:t xml:space="preserve">_______________________________________________________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12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8"/>
          <w:szCs w:val="28"/>
          <w:color w:val="000000"/>
        </w:rPr>
        <w:t xml:space="preserve">Your next question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16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4"/>
          <w:szCs w:val="24"/>
          <w:color w:val="000000"/>
        </w:rPr>
        <w:t xml:space="preserve">What would you ask before accepting the jump as an effect? Explain why it matters.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24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4"/>
          <w:szCs w:val="24"/>
          <w:color w:val="B5BEC9"/>
        </w:rPr>
        <w:t xml:space="preserve">_______________________________________________________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24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4"/>
          <w:szCs w:val="24"/>
          <w:color w:val="B5BEC9"/>
        </w:rPr>
        <w:t xml:space="preserve">_______________________________________________________</w:t>
      </w:r>
    </w:p>
    <w:sectPr>
      <w:pgMar w:header="708" w:bottom="936" w:top="936" w:right="1008" w:left="1008" w:footer="708" w:gutter="0"/>
      <w:pgSz w:h="16834" w:w="11909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  <w:style w:type="paragraph" w:styleId="Title">
    <w:name w:val="Title"/>
    <w:basedOn w:val="Normal"/>
    <w:next w:val="Normal"/>
    <w:qFormat/>
    <w:rPr>
      <w:color w:val="000000"/>
      <w:sz w:val="4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2026-10-06T21:06:45Z</dcterms:modified>
  <cp:category/>
</cp:coreProperties>
</file>