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Read the jump at a score rule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Read your group's card, compare it with the reported jump and decide what could explain the difference at score 58.</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The comparison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City businesses scoring 58 or below took part. Those above 58 did not. The report compares businesses close to 58, after 12 months.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1 Record your group card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Card letter ______   Mean at or below 58 ______ AED   Mean above 58 ______ AED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Jump = at or below 58 minus above 58: __________________ AED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the jump and card letter on a sticky note. Put it on the wall number line. Why do groups disagree?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2 Read the reported jump</w:t>
      </w:r>
    </w:p>
    <w:tbl xmlns:a="http://schemas.openxmlformats.org/drawingml/2006/main" xmlns:pic="http://schemas.openxmlformats.org/drawingml/2006/picture">
      <w:tblPr>
        <w:tblLayout w:type="fixed"/>
        <w:jc w:val="start"/>
        <w:tblLook w:firstRow="1" w:lastRow="0" w:firstColumn="0" w:lastColumn="0" w:noHBand="0" w:noVBand="1"/>
      </w:tblPr>
      <w:tblGrid>
        <w:gridCol w:w="3744"/>
        <w:gridCol w:w="2160"/>
        <w:gridCol w:w="3168"/>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Result row</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Estimate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95% interval AED</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Jump at score 58</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-721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-943 to -498</w:t>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2"/>
          <w:szCs w:val="22"/>
          <w:color w:val="000000"/>
        </w:rPr>
        <w:t xml:space="preserve">Decision rule: at least 1,000 AED annual saving per business after 12 months. Negative means lower costs. This fictional rule is not a full value-for-money test.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The model uses 545 businesses within two score points of 58 and allows costs to slope differently on each side. The estimate is for businesses near the line.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Who does it describe? What does it say about the saving rule?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Check the jump before acting</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Report extract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All city records follow the score rule. Using a five-point window gives a jump of -784 AED. Pre-programme manager age also jumps at 58: managers are about 5.3 years younger just below. The extract supplies no check of whether businesses could influence their score.</w:t>
      </w:r>
    </w:p>
    <w:tbl xmlns:a="http://schemas.openxmlformats.org/drawingml/2006/main" xmlns:pic="http://schemas.openxmlformats.org/drawingml/2006/picture">
      <w:tblPr>
        <w:tblLayout w:type="fixed"/>
        <w:jc w:val="start"/>
        <w:tblLook w:firstRow="1" w:lastRow="0" w:firstColumn="0" w:lastColumn="0" w:noHBand="0" w:noVBand="1"/>
      </w:tblPr>
      <w:tblGrid>
        <w:gridCol w:w="2880"/>
        <w:gridCol w:w="3168"/>
        <w:gridCol w:w="302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Check</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Supported concern or unknown</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My reason</w:t>
            </w:r>
          </w:p>
        </w:tc>
      </w:tr>
      <w:tr>
        <w:trPr>
          <w:trHeight w:val="691"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Rule followed</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r>
        <w:trPr>
          <w:trHeight w:val="691"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Nearby comparison</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r>
        <w:trPr>
          <w:trHeight w:val="691"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Something else jumps</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r>
        <w:trPr>
          <w:trHeight w:val="691"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Who the result describes</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Repair an illustrative AI recommendation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8"/>
          <w:szCs w:val="28"/>
          <w:color w:val="000000"/>
        </w:rPr>
        <w:t xml:space="preserve">"The score rule proves GreenWaste saves money for every city business. The result justifies extending it to all eligible businesses."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Cross out unsupported claims and rewrite.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Your next question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you ask before accepting the jump as an effect? Explain why it matters.</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Jump card A</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one different card per group, eight groups A to H. Give calculators and one sticky note. This page is an activity card, not an answer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Six businesses on each side, within one point of 58. Costs after 12 months, rounded to the nearest 10 AED.</w:t>
      </w:r>
    </w:p>
    <w:tbl xmlns:a="http://schemas.openxmlformats.org/drawingml/2006/main" xmlns:pic="http://schemas.openxmlformats.org/drawingml/2006/picture">
      <w:tblPr>
        <w:tblLayout w:type="fixed"/>
        <w:jc w:val="start"/>
        <w:tblLook w:firstRow="1" w:lastRow="0" w:firstColumn="0" w:lastColumn="0" w:noHBand="0" w:noVBand="1"/>
      </w:tblPr>
      <w:tblGrid>
        <w:gridCol w:w="2520"/>
        <w:gridCol w:w="1944"/>
        <w:gridCol w:w="2664"/>
        <w:gridCol w:w="194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at or below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above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 </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170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58.4</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2,410</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57.3</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1,260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1,950</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1,410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1,000</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640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2,070</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57.5</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1,370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58.9</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1,640</w:t>
            </w:r>
          </w:p>
        </w:tc>
      </w:tr>
      <w:tr>
        <w:trPr>
          <w:trHeight w:val="360" w:hRule="auto"/>
        </w:trPr>
        body6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950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58.3</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1,920</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Find the means and subtract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at or below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above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Jump = first mean minus second mean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the jump and card letter A on a sticky note. Place it above the wall number line.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you need before trusting this small sample?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Jump card B</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one different card per group, eight groups A to H. Give calculators and one sticky note. This page is an activity card, not an answer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Six businesses on each side, within one point of 58. Costs after 12 months, rounded to the nearest 10 AED.</w:t>
      </w:r>
    </w:p>
    <w:tbl xmlns:a="http://schemas.openxmlformats.org/drawingml/2006/main" xmlns:pic="http://schemas.openxmlformats.org/drawingml/2006/picture">
      <w:tblPr>
        <w:tblLayout w:type="fixed"/>
        <w:jc w:val="start"/>
        <w:tblLook w:firstRow="1" w:lastRow="0" w:firstColumn="0" w:lastColumn="0" w:noHBand="0" w:noVBand="1"/>
      </w:tblPr>
      <w:tblGrid>
        <w:gridCol w:w="2520"/>
        <w:gridCol w:w="1944"/>
        <w:gridCol w:w="2664"/>
        <w:gridCol w:w="194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at or below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above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 </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1,850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58.8</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1,480</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57.3</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1,650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58.6</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2,900</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57.9</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2,180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58.4</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3,120</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900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58.4</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1,490</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57.8</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1,360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58.9</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1,760</w:t>
            </w:r>
          </w:p>
        </w:tc>
      </w:tr>
      <w:tr>
        <w:trPr>
          <w:trHeight w:val="360" w:hRule="auto"/>
        </w:trPr>
        body6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57.5</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1,160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58.6</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2,880</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Find the means and subtract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at or below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above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Jump = first mean minus second mean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the jump and card letter B on a sticky note. Place it above the wall number line.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you need before trusting this small sample?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Jump card C</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one different card per group, eight groups A to H. Give calculators and one sticky note. This page is an activity card, not an answer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Six businesses on each side, within one point of 58. Costs after 12 months, rounded to the nearest 10 AED.</w:t>
      </w:r>
    </w:p>
    <w:tbl xmlns:a="http://schemas.openxmlformats.org/drawingml/2006/main" xmlns:pic="http://schemas.openxmlformats.org/drawingml/2006/picture">
      <w:tblPr>
        <w:tblLayout w:type="fixed"/>
        <w:jc w:val="start"/>
        <w:tblLook w:firstRow="1" w:lastRow="0" w:firstColumn="0" w:lastColumn="0" w:noHBand="0" w:noVBand="1"/>
      </w:tblPr>
      <w:tblGrid>
        <w:gridCol w:w="2520"/>
        <w:gridCol w:w="1944"/>
        <w:gridCol w:w="2664"/>
        <w:gridCol w:w="194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at or below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above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 </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1,430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1,410</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350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58.8</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2,640</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2,680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58.3</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2,430</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1,410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58.8</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3,270</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57.5</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520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3,620</w:t>
            </w:r>
          </w:p>
        </w:tc>
      </w:tr>
      <w:tr>
        <w:trPr>
          <w:trHeight w:val="360" w:hRule="auto"/>
        </w:trPr>
        body6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2,240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58.8</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1,610</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Find the means and subtract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at or below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above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Jump = first mean minus second mean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the jump and card letter C on a sticky note. Place it above the wall number line.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you need before trusting this small sample?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Jump card D</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one different card per group, eight groups A to H. Give calculators and one sticky note. This page is an activity card, not an answer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Six businesses on each side, within one point of 58. Costs after 12 months, rounded to the nearest 10 AED.</w:t>
      </w:r>
    </w:p>
    <w:tbl xmlns:a="http://schemas.openxmlformats.org/drawingml/2006/main" xmlns:pic="http://schemas.openxmlformats.org/drawingml/2006/picture">
      <w:tblPr>
        <w:tblLayout w:type="fixed"/>
        <w:jc w:val="start"/>
        <w:tblLook w:firstRow="1" w:lastRow="0" w:firstColumn="0" w:lastColumn="0" w:noHBand="0" w:noVBand="1"/>
      </w:tblPr>
      <w:tblGrid>
        <w:gridCol w:w="2520"/>
        <w:gridCol w:w="1944"/>
        <w:gridCol w:w="2664"/>
        <w:gridCol w:w="194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at or below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above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 </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57.4</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2,100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58.2</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2,230</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57.2</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800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1,480</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57.9</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1,010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1,490</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670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58.4</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1,810</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57.4</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450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2,590</w:t>
            </w:r>
          </w:p>
        </w:tc>
      </w:tr>
      <w:tr>
        <w:trPr>
          <w:trHeight w:val="360" w:hRule="auto"/>
        </w:trPr>
        body6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880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2,040</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Find the means and subtract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at or below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above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Jump = first mean minus second mean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the jump and card letter D on a sticky note. Place it above the wall number line.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you need before trusting this small sample?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Jump card 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one different card per group, eight groups A to H. Give calculators and one sticky note. This page is an activity card, not an answer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Six businesses on each side, within one point of 58. Costs after 12 months, rounded to the nearest 10 AED.</w:t>
      </w:r>
    </w:p>
    <w:tbl xmlns:a="http://schemas.openxmlformats.org/drawingml/2006/main" xmlns:pic="http://schemas.openxmlformats.org/drawingml/2006/picture">
      <w:tblPr>
        <w:tblLayout w:type="fixed"/>
        <w:jc w:val="start"/>
        <w:tblLook w:firstRow="1" w:lastRow="0" w:firstColumn="0" w:lastColumn="0" w:noHBand="0" w:noVBand="1"/>
      </w:tblPr>
      <w:tblGrid>
        <w:gridCol w:w="2520"/>
        <w:gridCol w:w="1944"/>
        <w:gridCol w:w="2664"/>
        <w:gridCol w:w="194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at or below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above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 </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57.6</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820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3,920</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57.8</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1,590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1,950</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880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58.8</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2,190</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57.5</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110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58.3</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1,870</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1,410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3,620</w:t>
            </w:r>
          </w:p>
        </w:tc>
      </w:tr>
      <w:tr>
        <w:trPr>
          <w:trHeight w:val="360" w:hRule="auto"/>
        </w:trPr>
        body6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57.9</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930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58.9</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1,940</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Find the means and subtract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at or below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above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Jump = first mean minus second mean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the jump and card letter E on a sticky note. Place it above the wall number line.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you need before trusting this small sample?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Jump card F</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one different card per group, eight groups A to H. Give calculators and one sticky note. This page is an activity card, not an answer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Six businesses on each side, within one point of 58. Costs after 12 months, rounded to the nearest 10 AED.</w:t>
      </w:r>
    </w:p>
    <w:tbl xmlns:a="http://schemas.openxmlformats.org/drawingml/2006/main" xmlns:pic="http://schemas.openxmlformats.org/drawingml/2006/picture">
      <w:tblPr>
        <w:tblLayout w:type="fixed"/>
        <w:jc w:val="start"/>
        <w:tblLook w:firstRow="1" w:lastRow="0" w:firstColumn="0" w:lastColumn="0" w:noHBand="0" w:noVBand="1"/>
      </w:tblPr>
      <w:tblGrid>
        <w:gridCol w:w="2520"/>
        <w:gridCol w:w="1944"/>
        <w:gridCol w:w="2664"/>
        <w:gridCol w:w="194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at or below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above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 </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930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1,490</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1,410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58.9</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1,300</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1,840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59.0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2,020</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1,430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2,200</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1,500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2,070</w:t>
            </w:r>
          </w:p>
        </w:tc>
      </w:tr>
      <w:tr>
        <w:trPr>
          <w:trHeight w:val="360" w:hRule="auto"/>
        </w:trPr>
        body6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1,520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58.8</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1,480</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Find the means and subtract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at or below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above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Jump = first mean minus second mean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the jump and card letter F on a sticky note. Place it above the wall number line.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you need before trusting this small sample?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Jump card G</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one different card per group, eight groups A to H. Give calculators and one sticky note. This page is an activity card, not an answer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Six businesses on each side, within one point of 58. Costs after 12 months, rounded to the nearest 10 AED.</w:t>
      </w:r>
    </w:p>
    <w:tbl xmlns:a="http://schemas.openxmlformats.org/drawingml/2006/main" xmlns:pic="http://schemas.openxmlformats.org/drawingml/2006/picture">
      <w:tblPr>
        <w:tblLayout w:type="fixed"/>
        <w:jc w:val="start"/>
        <w:tblLook w:firstRow="1" w:lastRow="0" w:firstColumn="0" w:lastColumn="0" w:noHBand="0" w:noVBand="1"/>
      </w:tblPr>
      <w:tblGrid>
        <w:gridCol w:w="2520"/>
        <w:gridCol w:w="1944"/>
        <w:gridCol w:w="2664"/>
        <w:gridCol w:w="194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at or below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above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 </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57.9</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1,340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1,480</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200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2,590</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900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58.8</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3,260</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57.4</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1,370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59.0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3,100</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57.8</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1,220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2,140</w:t>
            </w:r>
          </w:p>
        </w:tc>
      </w:tr>
      <w:tr>
        <w:trPr>
          <w:trHeight w:val="360" w:hRule="auto"/>
        </w:trPr>
        body6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57.6</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820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58.5</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1,310</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Find the means and subtract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at or below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above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Jump = first mean minus second mean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the jump and card letter G on a sticky note. Place it above the wall number line.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you need before trusting this small sample?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Jump card H</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Print one different card per group, eight groups A to H. Give calculators and one sticky note. This page is an activity card, not an answer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18"/>
          <w:szCs w:val="18"/>
          <w:color w:val="545860"/>
        </w:rPr>
        <w:t xml:space="preserve">GreenWaste is a fictional training case.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Six businesses on each side, within one point of 58. Costs after 12 months, rounded to the nearest 10 AED.</w:t>
      </w:r>
    </w:p>
    <w:tbl xmlns:a="http://schemas.openxmlformats.org/drawingml/2006/main" xmlns:pic="http://schemas.openxmlformats.org/drawingml/2006/picture">
      <w:tblPr>
        <w:tblLayout w:type="fixed"/>
        <w:jc w:val="start"/>
        <w:tblLook w:firstRow="1" w:lastRow="0" w:firstColumn="0" w:lastColumn="0" w:noHBand="0" w:noVBand="1"/>
      </w:tblPr>
      <w:tblGrid>
        <w:gridCol w:w="2520"/>
        <w:gridCol w:w="1944"/>
        <w:gridCol w:w="2664"/>
        <w:gridCol w:w="1944"/>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at or below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Score above 58</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Cost AED </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2,310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2,060</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57.3</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1,560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870</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2,540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1,870</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57.1</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1,820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58.5</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1,640</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640</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58.6</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1,560</w:t>
            </w:r>
          </w:p>
        </w:tc>
      </w:tr>
      <w:tr>
        <w:trPr>
          <w:trHeight w:val="360" w:hRule="auto"/>
        </w:trPr>
        body6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57.5</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1,270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58.3</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620</w:t>
            </w:r>
          </w:p>
        </w:tc>
      </w:tr>
    </w:tbl>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Find the means and subtract</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at or below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Mean above 58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Jump = first mean minus second mean __________________ AED</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Write the jump and card letter H on a sticky note. Place it above the wall number line.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What would you need before trusting this small sample?</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240" w:before="0" w:line="240"/>
        <w:ind w:left="0" w:right="0" w:firstLine="0" w:firstLineChars="0"/>
      </w:pPr>
      <w:r>
        <w:rPr>
          <w:rFonts w:ascii="Arial" w:hAnsi="Arial" w:eastAsia="Arial" w:cs="Arial"/>
          <w:i w:val="false"/>
          <w:b w:val="false"/>
          <w:u w:val="none"/>
          <w:strike w:val="false"/>
          <w:sz w:val="24"/>
          <w:szCs w:val="24"/>
          <w:color w:val="B5BEC9"/>
        </w:rPr>
        <w:t xml:space="preserve">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Trainer key for the jump</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0"/>
          <w:szCs w:val="20"/>
          <w:color w:val="000000"/>
        </w:rPr>
        <w:t xml:space="preserve">Pages 1 and 2: participant copy, double-sided. Pages 3 to 10: cards A to H, one different page per group. This key stays with the trainer.</w:t>
      </w:r>
    </w:p>
    <w:tbl xmlns:a="http://schemas.openxmlformats.org/drawingml/2006/main" xmlns:pic="http://schemas.openxmlformats.org/drawingml/2006/picture">
      <w:tblPr>
        <w:tblLayout w:type="fixed"/>
        <w:jc w:val="start"/>
        <w:tblLook w:firstRow="1" w:lastRow="0" w:firstColumn="0" w:lastColumn="0" w:noHBand="0" w:noVBand="1"/>
      </w:tblPr>
      <w:tblGrid>
        <w:gridCol w:w="1008"/>
        <w:gridCol w:w="2664"/>
        <w:gridCol w:w="2664"/>
        <w:gridCol w:w="2736"/>
      </w:tblGrid>
      <w:tr>
        <w:trPr>
          <w:trHeight w:val="360" w:hRule="auto"/>
          <w:tblHeader/>
        </w:trPr>
        header1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Card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Below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Above AED</w:t>
            </w:r>
          </w:p>
        </w:tc>
        <w:tc>
          <w:tcPr>
            <w:tcBorders>
              <w:bottom w:val="single" w:sz="6" w:space="0" w:color="D9D9D9"/>
              <w:top w:val="single" w:sz="6" w:space="0" w:color="D9D9D9"/>
              <w:left w:val="single" w:sz="6" w:space="0" w:color="D9D9D9"/>
              <w:right w:val="single" w:sz="6" w:space="0" w:color="D9D9D9"/>
            </w:tcBorders>
            <w:shd w:val="clear" w:color="auto" w:fill="063360"/>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true"/>
                <w:u w:val="none"/>
                <w:strike w:val="false"/>
                <w:sz w:val="24"/>
                <w:szCs w:val="24"/>
                <w:color w:val="FFFFFF"/>
              </w:rPr>
            </w:pPr>
            <w:r>
              <w:rPr>
                <w:rFonts w:ascii="Arial" w:hAnsi="Arial" w:eastAsia="Arial" w:cs="Arial"/>
                <w:i w:val="false"/>
                <w:b w:val="true"/>
                <w:u w:val="none"/>
                <w:strike w:val="false"/>
                <w:sz w:val="24"/>
                <w:szCs w:val="24"/>
                <w:color w:val="FFFFFF"/>
              </w:rPr>
              <w:t xml:space="preserve">Jump AED</w:t>
            </w:r>
          </w:p>
        </w:tc>
      </w:tr>
      <w:tr>
        <w:trPr>
          <w:trHeight w:val="360" w:hRule="auto"/>
        </w:trPr>
        body1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A</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967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1,832</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-865</w:t>
            </w:r>
          </w:p>
        </w:tc>
      </w:tr>
      <w:tr>
        <w:trPr>
          <w:trHeight w:val="360" w:hRule="auto"/>
        </w:trPr>
        body2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B</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1,517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2,272</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-755</w:t>
            </w:r>
          </w:p>
        </w:tc>
      </w:tr>
      <w:tr>
        <w:trPr>
          <w:trHeight w:val="360" w:hRule="auto"/>
        </w:trPr>
        body3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C</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1,438</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2,497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-1,058</w:t>
            </w:r>
          </w:p>
        </w:tc>
      </w:tr>
      <w:tr>
        <w:trPr>
          <w:trHeight w:val="360" w:hRule="auto"/>
        </w:trPr>
        body4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D</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985</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1,940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-955</w:t>
            </w:r>
          </w:p>
        </w:tc>
      </w:tr>
      <w:tr>
        <w:trPr>
          <w:trHeight w:val="360" w:hRule="auto"/>
        </w:trPr>
        body5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E</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957</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2,582</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-1,625</w:t>
            </w:r>
          </w:p>
        </w:tc>
      </w:tr>
      <w:tr>
        <w:trPr>
          <w:trHeight w:val="360" w:hRule="auto"/>
        </w:trPr>
        body6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F</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1,438</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1,760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-322</w:t>
            </w:r>
          </w:p>
        </w:tc>
      </w:tr>
      <w:tr>
        <w:trPr>
          <w:trHeight w:val="360" w:hRule="auto"/>
        </w:trPr>
        body7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G</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975</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2,313</w:t>
            </w:r>
          </w:p>
        </w:tc>
        <w:tc>
          <w:tcPr>
            <w:tcBorders>
              <w:bottom w:val="single" w:sz="6" w:space="0" w:color="D9D9D9"/>
              <w:top w:val="single" w:sz="6" w:space="0" w:color="D9D9D9"/>
              <w:left w:val="single" w:sz="6" w:space="0" w:color="D9D9D9"/>
              <w:right w:val="single" w:sz="6" w:space="0" w:color="D9D9D9"/>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-1,338</w:t>
            </w:r>
          </w:p>
        </w:tc>
      </w:tr>
      <w:tr>
        <w:trPr>
          <w:trHeight w:val="360" w:hRule="auto"/>
        </w:trPr>
        body8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H</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1,690</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1,437</w:t>
            </w:r>
          </w:p>
        </w:tc>
        <w:tc>
          <w:tcPr>
            <w:tcBorders>
              <w:bottom w:val="single" w:sz="6" w:space="0" w:color="D9D9D9"/>
              <w:top w:val="single" w:sz="6" w:space="0" w:color="D9D9D9"/>
              <w:left w:val="single" w:sz="6" w:space="0" w:color="D9D9D9"/>
              <w:right w:val="single" w:sz="6" w:space="0" w:color="D9D9D9"/>
            </w:tcBorders>
            <w:shd w:val="clear" w:color="auto" w:fill="F1F5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40" w:before="140" w:line="240"/>
              <w:ind w:left="140" w:right="140" w:firstLine="0" w:firstLineChars="0"/>
              <w:rPr>
                <w:rFonts w:ascii="Arial" w:hAnsi="Arial" w:eastAsia="Arial" w:cs="Arial"/>
                <w:i w:val="false"/>
                <w:b w:val="false"/>
                <w:u w:val="none"/>
                <w:strike w:val="false"/>
                <w:sz w:val="24"/>
                <w:szCs w:val="24"/>
                <w:color w:val="000000"/>
              </w:rPr>
            </w:pPr>
            <w:r>
              <w:rPr>
                <w:rFonts w:ascii="Arial" w:hAnsi="Arial" w:eastAsia="Arial" w:cs="Arial"/>
                <w:i w:val="false"/>
                <w:b w:val="false"/>
                <w:u w:val="none"/>
                <w:strike w:val="false"/>
                <w:sz w:val="24"/>
                <w:szCs w:val="24"/>
                <w:color w:val="000000"/>
              </w:rPr>
              <w:t xml:space="preserve">253</w:t>
            </w:r>
          </w:p>
        </w:tc>
      </w:tr>
    </w:tbl>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Draw a star at -721 AED and interval -943 to -498 below the A1 line. These are model estimates, unlike the raw card mean gaps. Small samples and costs sloping with score explain differing card answers.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Print the existing Oct13_session2_board_A1.pdf at A1 landscape. Its -2,000 to +500 AED line, red saving rule and blank lower lane are retained. Use eight different cards, not eight copies of card A.</w:t>
      </w:r>
    </w:p>
    <w:p>
      <w:pPr/>
      <w:r>
        <w:br w:type="page"/>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false"/>
          <w:u w:val="none"/>
          <w:strike w:val="false"/>
          <w:sz w:val="20"/>
          <w:szCs w:val="20"/>
          <w:color w:val="545860"/>
        </w:rPr>
        <w:t xml:space="preserve">GreenWaste reading workshop | Day 2 | Session 2</w:t>
      </w:r>
    </w:p>
    <w:p>
      <w:pPr>
        <w:pStyle w:val="Title"/>
      </w:pPr>
      <w:r>
        <w:rPr>
          <w:rFonts w:ascii="Arial" w:hAnsi="Arial" w:eastAsia="Arial" w:cs="Arial"/>
          <w:i w:val="false"/>
          <w:b w:val="true"/>
          <w:u w:val="none"/>
          <w:strike w:val="false"/>
          <w:sz w:val="44"/>
          <w:szCs w:val="44"/>
          <w:color w:val="000000"/>
        </w:rPr>
        <w:t xml:space="preserve">Trainer checks and delivery</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What the short extract supports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Rule followed and nearby comparison disclosed. Manager age jumping is a credibility concern, not proof of which cause explains costs. Score manipulation evidence is not supplied. The estimate is local to 58; it does not establish an effect for every eligible business. Both displayed windows give point estimates below the saving rule.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Source and interval</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greenwaste_case.R now uses estimatr::lm_robust HC2 for the RDD interval, matching the original teaching model. The short browser lm gives the same coefficient. Do not combine its ordinary interval with the robust interval on paper. No placebo lab, full sweep or sliders in the teaching route.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true"/>
          <w:u w:val="none"/>
          <w:strike w:val="false"/>
          <w:sz w:val="28"/>
          <w:szCs w:val="28"/>
          <w:color w:val="000000"/>
        </w:rPr>
        <w:t xml:space="preserve">AI and close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false"/>
          <w:b w:val="false"/>
          <w:u w:val="none"/>
          <w:strike w:val="false"/>
          <w:sz w:val="24"/>
          <w:szCs w:val="24"/>
          <w:color w:val="000000"/>
        </w:rPr>
        <w:t xml:space="preserve">Remove proof of cause, whole-city reach and automatic extension. Ask for investigation of manager age, score setting and support for use beyond the line. End with an individual question and purpose. One prediction-first trainer demo. Total 60 minutes.</w:t>
      </w:r>
    </w:p>
    <w:sectPr>
      <w:pgMar w:header="708" w:bottom="936" w:top="936" w:right="1008" w:left="1008"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Title">
    <w:name w:val="Title"/>
    <w:basedOn w:val="Normal"/>
    <w:next w:val="Normal"/>
    <w:qFormat/>
    <w:rPr>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2026-10-06T22:39:02Z</dcterms:modified>
  <cp:category/>
</cp:coreProperties>
</file>