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3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Read a chart before trusting its story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Mark what the chart actually shows before accepting its caption. Then repair a conclusion that goes beyond the evidence.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GreenWaste is a fictional training case.</w:t>
      </w:r>
    </w:p>
    <w:p>
      <w:pPr>
        <w:pStyle w:val="Normal"/>
      </w:pPr>
      <w:r>
        <w:rPr/>
        <w:drawing>
          <wp:inline distT="0" distB="0" distL="0" distR="0">
            <wp:extent cx="5760720" cy="2496312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96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Source: fictional GreenWaste city participants, the same businesses before and 12 months after. Recorded mean annual waste cost per business, AED.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Mark the chart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Circle the units. Mark where the axis starts. Underline the comparison and period in the source caption.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What can it support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Write one supported statement and one conclusion it cannot establish.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3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Check the caption and denominator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Two summaries of participant landfill waste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032"/>
        <w:gridCol w:w="1440"/>
        <w:gridCol w:w="3600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Summary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Result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Weight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Fall in total tonnes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49.5%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Larger starting tonnes count more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Mean of business percentage falls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58.6%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Each business has equal weight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Both describe the same participants before and after. They answer different questions. Neither alone establishes cause. Ask what a percentage is a percentage of.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Repair the cost chart caption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"The cost chart proves GreenWaste caused the saving for every city business."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Write a caption naming source, units, comparison and one limit. Work with a partner.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Repair an illustrative AI caption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"GreenWaste caused a fall of almost half in every business's landfill waste. The before/after chart proves the programme works."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Point to what the landfill summary supports. Cross out unsupported words and rewrite.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Your check from memory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Close Sheet 1. What would you check first, and why? Work alone.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8159df9d82e25b9a5a1359a1f2f7a874832068cc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2026-10-06T22:39:07Z</dcterms:modified>
  <cp:category/>
</cp:coreProperties>
</file>