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Read the extra change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Compare changes in two groups, then decide what evidence you need before accepting the result as an effect.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Complete the four numbers</w:t>
      </w:r>
    </w:p>
    <w:tbl xmlns:a="http://schemas.openxmlformats.org/drawingml/2006/main" xmlns:pic="http://schemas.openxmlformats.org/drawingml/2006/picture">
      <w:tblPr>
        <w:tblLayout w:type="fixed"/>
        <w:jc w:val="start"/>
        <w:tblLook w:firstRow="1" w:lastRow="0" w:firstColumn="0" w:lastColumn="0" w:noHBand="0" w:noVBand="1"/>
      </w:tblPr>
      <w:tblGrid>
        <w:gridCol w:w="3024"/>
        <w:gridCol w:w="2016"/>
        <w:gridCol w:w="2016"/>
        <w:gridCol w:w="201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Group</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Before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After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Change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Took part</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763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Did not take part</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2,258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2,401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Change = after minus before. Extra change = participants' change minus comparison change. The means are rounded.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Extra change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result row</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Extra change in participants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-812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-833 to -792</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do the estimate and interval say about the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Question the assumption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Without GreenWaste, the groups would have changed in similar ways. Reports call this parallel trends. Name one reason this might fail.</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1</w:t>
      </w:r>
    </w:p>
    <w:p>
      <w:pPr>
        <w:pStyle w:val="Title"/>
      </w:pPr>
      <w:r>
        <w:rPr>
          <w:rFonts w:ascii="Arial" w:hAnsi="Arial" w:eastAsia="Arial" w:cs="Arial"/>
          <w:i w:val="false"/>
          <w:b w:val="true"/>
          <w:u w:val="none"/>
          <w:strike w:val="false"/>
          <w:sz w:val="44"/>
          <w:szCs w:val="44"/>
          <w:color w:val="000000"/>
        </w:rPr>
        <w:t xml:space="preserve">Check the report conclusion</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city study compares annual waste costs before and 12 months after GreenWaste in participants and non-participants. The extra change is -812 AED per business, with a 95% confidence interval of -833 to -792 AED. A causal interpretation assumes that, without GreenWaste, costs would have changed similarly in the two groups. The file contains only one before measure, so it cannot show whether earlier trends were similar.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Circle the result and units. Underline the assumption. Write your question and explain how its answer could affect your decision.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extra fall proves GreenWaste caused the saving. Parallel trends is satisfied. Scale-up meets the decision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and rewrite using the extract.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question from memory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Close Sheet 1. Write one question for the evaluator and its purpose. Work alone.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2026-10-06T21:06:43Z</dcterms:modified>
  <cp:category/>
</cp:coreProperties>
</file>