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Write a defensible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at most 150 words for a director. Use the corrected findings reference. Each factual or causal claim needs a source. Draft without AI before peer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Fictional GreenWaste case | invented figures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Finding and source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Recommendation and condition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Important risk or limit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Next evidence and its purpose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Review and repair the brief</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partner checks the source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Which action is proposed? Which finding supports its strongest claim? What important uncertainty or limit would the director miss?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Specific suggested repair and finding number</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revised sentence and its effect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draft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GreenWaste saves 1,014 AED per business per year. The pilot settles the 1,000 AED rule, so expand nationally. The 1.86 ratio proves good value and no further cost evidence is required.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Mark accurate numbers and unsupported assurances. Write one source-based correction.</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My independent request and purpose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evidence should the evaluator send, and how would I use it?</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If assigned a reading retry, write its number and answer on the back or on the trainer's retry slip.</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2026-10-06T22:15:49Z</dcterms:modified>
  <cp:category/>
</cp:coreProperties>
</file>