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By hand: ten roads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participant (double-sided with the next page)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Ten roads that got speed cameras. Injury collisions per road in 2019, before the cameras.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16"/>
        <w:gridCol w:w="3168"/>
        <w:gridCol w:w="2304"/>
      </w:tblGrid>
      <w:tr>
        <w:trPr>
          <w:trHeight w:val="360" w:hRule="auto"/>
          <w:tblHeader/>
        </w:trPr>
        header 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Road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Type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Injury collisions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SEC08-013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urban arterial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SEC10-021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suburban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SEC10-024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SEC12-020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ring road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SEC04-033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SEC02-023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ring road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SEC10-047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school corridor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SEC08-002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suburban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SEC06-011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suburban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SEC05-018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ring road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42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Illustrative case, with invented figures. Not a real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1. Work it out by hand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mean (the average) number of collisions per road: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How many of the ten roads are below the mean?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median (the middle road when they are in order):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2. Remove the busiest road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New mean:  ________      New median: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Which moved more, and what does that tell you about a reported average?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By hand: the speed table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on the back of the ten-roads sheet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Average speed on the roads, before and after the cameras. Fill in the empty cells.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6"/>
        <w:gridCol w:w="1728"/>
        <w:gridCol w:w="1728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Average speed (km/h)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2019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2021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Change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Camera roads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73.17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69.80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Roads without cameras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67.07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67.05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Difference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Illustrative case, with invented figures. Not a real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Three numbers describe this result. Write each one and say what it is: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change on camera roads:  ________     The gap in 2021:  ________     The gap in 2019: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Which is the effect of the cameras on speed, and why not the other two?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3. Which one would you act on?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Three evaluations each report 1.8 fewer injury collisions per road. The bar is 2.0. Tick one for each.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2304"/>
        <w:gridCol w:w="1152"/>
        <w:gridCol w:w="1584"/>
        <w:gridCol w:w="201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Report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95% interval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Act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Do not act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Cannot tell yet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0.4 to 3.2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1.6 to 2.0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-0.9 to 4.5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These three results are invented for the exercise.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AI prompt cards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set per group, cut along the dashed lines; each group takes one card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4608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"Explain a 95% confidence interval, in one paragraph, for someone who is not a statistician."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What did it get wrong or overstate?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"Explain what a p-value means."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What did it get wrong or overstate?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</w:tr>
      <w:tr>
        <w:trPr>
          <w:trHeight w:val="4608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"Fatal collisions on our camera roads fell 32%. Is that a good result?"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it ask what the 32% was compared with?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"The coefficient on school_within_500m is -0.37. What should I do about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it give you advice about schools?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Terms bingo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8 different cards on 4 pages; 1 card per participant or pair; cut in half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Card 1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8"/>
        <w:gridCol w:w="3168"/>
        <w:gridCol w:w="3168"/>
      </w:tblGrid>
      <w:tr>
        <w:trPr>
          <w:trHeight w:val="1296" w:hRule="atLeast"/>
        </w:trPr>
        body1
        <w:tc>
          <w:tcPr>
            <w:tcBorders>
              <w:bottom w:val="single" w:sz="6" w:space="0" w:color="9AA8B8"/>
              <w:top w:val="single" w:sz="12" w:space="0" w:color="063360"/>
              <w:left w:val="single" w:sz="12" w:space="0" w:color="063360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Median</w:t>
            </w:r>
          </w:p>
        </w:tc>
        <w:tc>
          <w:tcPr>
            <w:tcBorders>
              <w:bottom w:val="single" w:sz="6" w:space="0" w:color="9AA8B8"/>
              <w:top w:val="single" w:sz="12" w:space="0" w:color="063360"/>
              <w:left w:val="single" w:sz="6" w:space="0" w:color="9AA8B8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Sample size</w:t>
            </w:r>
          </w:p>
        </w:tc>
        <w:tc>
          <w:tcPr>
            <w:tcBorders>
              <w:bottom w:val="single" w:sz="6" w:space="0" w:color="9AA8B8"/>
              <w:top w:val="single" w:sz="12" w:space="0" w:color="063360"/>
              <w:left w:val="single" w:sz="6" w:space="0" w:color="9AA8B8"/>
              <w:right w:val="single" w:sz="12" w:space="0" w:color="06336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p-value</w:t>
            </w:r>
          </w:p>
        </w:tc>
      </w:tr>
      <w:tr>
        <w:trPr>
          <w:trHeight w:val="1296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single" w:sz="12" w:space="0" w:color="063360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Coefficient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single" w:sz="6" w:space="0" w:color="9AA8B8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Statistically significant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single" w:sz="6" w:space="0" w:color="9AA8B8"/>
              <w:right w:val="single" w:sz="12" w:space="0" w:color="06336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Treatment effect</w:t>
            </w:r>
          </w:p>
        </w:tc>
      </w:tr>
      <w:tr>
        <w:trPr>
          <w:trHeight w:val="1296" w:hRule="atLeast"/>
        </w:trPr>
        body3
        <w:tc>
          <w:tcPr>
            <w:tcBorders>
              <w:bottom w:val="single" w:sz="12" w:space="0" w:color="063360"/>
              <w:top w:val="single" w:sz="6" w:space="0" w:color="9AA8B8"/>
              <w:left w:val="single" w:sz="12" w:space="0" w:color="063360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Baseline</w:t>
            </w:r>
          </w:p>
        </w:tc>
        <w:tc>
          <w:tcPr>
            <w:tcBorders>
              <w:bottom w:val="single" w:sz="12" w:space="0" w:color="063360"/>
              <w:top w:val="single" w:sz="6" w:space="0" w:color="9AA8B8"/>
              <w:left w:val="single" w:sz="6" w:space="0" w:color="9AA8B8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Comparison group</w:t>
            </w:r>
          </w:p>
        </w:tc>
        <w:tc>
          <w:tcPr>
            <w:tcBorders>
              <w:bottom w:val="single" w:sz="12" w:space="0" w:color="063360"/>
              <w:top w:val="single" w:sz="6" w:space="0" w:color="9AA8B8"/>
              <w:left w:val="single" w:sz="6" w:space="0" w:color="9AA8B8"/>
              <w:right w:val="single" w:sz="12" w:space="0" w:color="06336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Standard error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 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Card 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8"/>
        <w:gridCol w:w="3168"/>
        <w:gridCol w:w="3168"/>
      </w:tblGrid>
      <w:tr>
        <w:trPr>
          <w:trHeight w:val="1296" w:hRule="atLeast"/>
        </w:trPr>
        body1
        <w:tc>
          <w:tcPr>
            <w:tcBorders>
              <w:bottom w:val="single" w:sz="6" w:space="0" w:color="9AA8B8"/>
              <w:top w:val="single" w:sz="12" w:space="0" w:color="063360"/>
              <w:left w:val="single" w:sz="12" w:space="0" w:color="063360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Median</w:t>
            </w:r>
          </w:p>
        </w:tc>
        <w:tc>
          <w:tcPr>
            <w:tcBorders>
              <w:bottom w:val="single" w:sz="6" w:space="0" w:color="9AA8B8"/>
              <w:top w:val="single" w:sz="12" w:space="0" w:color="063360"/>
              <w:left w:val="single" w:sz="6" w:space="0" w:color="9AA8B8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Statistically significant</w:t>
            </w:r>
          </w:p>
        </w:tc>
        <w:tc>
          <w:tcPr>
            <w:tcBorders>
              <w:bottom w:val="single" w:sz="6" w:space="0" w:color="9AA8B8"/>
              <w:top w:val="single" w:sz="12" w:space="0" w:color="063360"/>
              <w:left w:val="single" w:sz="6" w:space="0" w:color="9AA8B8"/>
              <w:right w:val="single" w:sz="12" w:space="0" w:color="06336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Standard error</w:t>
            </w:r>
          </w:p>
        </w:tc>
      </w:tr>
      <w:tr>
        <w:trPr>
          <w:trHeight w:val="1296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single" w:sz="12" w:space="0" w:color="063360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p-value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single" w:sz="6" w:space="0" w:color="9AA8B8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Confidence interval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single" w:sz="6" w:space="0" w:color="9AA8B8"/>
              <w:right w:val="single" w:sz="12" w:space="0" w:color="06336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Coefficient</w:t>
            </w:r>
          </w:p>
        </w:tc>
      </w:tr>
      <w:tr>
        <w:trPr>
          <w:trHeight w:val="1296" w:hRule="atLeast"/>
        </w:trPr>
        body3
        <w:tc>
          <w:tcPr>
            <w:tcBorders>
              <w:bottom w:val="single" w:sz="12" w:space="0" w:color="063360"/>
              <w:top w:val="single" w:sz="6" w:space="0" w:color="9AA8B8"/>
              <w:left w:val="single" w:sz="12" w:space="0" w:color="063360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Treatment effect</w:t>
            </w:r>
          </w:p>
        </w:tc>
        <w:tc>
          <w:tcPr>
            <w:tcBorders>
              <w:bottom w:val="single" w:sz="12" w:space="0" w:color="063360"/>
              <w:top w:val="single" w:sz="6" w:space="0" w:color="9AA8B8"/>
              <w:left w:val="single" w:sz="6" w:space="0" w:color="9AA8B8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Mean</w:t>
            </w:r>
          </w:p>
        </w:tc>
        <w:tc>
          <w:tcPr>
            <w:tcBorders>
              <w:bottom w:val="single" w:sz="12" w:space="0" w:color="063360"/>
              <w:top w:val="single" w:sz="6" w:space="0" w:color="9AA8B8"/>
              <w:left w:val="single" w:sz="6" w:space="0" w:color="9AA8B8"/>
              <w:right w:val="single" w:sz="12" w:space="0" w:color="06336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Sample size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 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Terms bingo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8 different cards on 4 pages; 1 card per participant or pair; cut in half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Card 3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8"/>
        <w:gridCol w:w="3168"/>
        <w:gridCol w:w="3168"/>
      </w:tblGrid>
      <w:tr>
        <w:trPr>
          <w:trHeight w:val="1296" w:hRule="atLeast"/>
        </w:trPr>
        body1
        <w:tc>
          <w:tcPr>
            <w:tcBorders>
              <w:bottom w:val="single" w:sz="6" w:space="0" w:color="9AA8B8"/>
              <w:top w:val="single" w:sz="12" w:space="0" w:color="063360"/>
              <w:left w:val="single" w:sz="12" w:space="0" w:color="063360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Sample size</w:t>
            </w:r>
          </w:p>
        </w:tc>
        <w:tc>
          <w:tcPr>
            <w:tcBorders>
              <w:bottom w:val="single" w:sz="6" w:space="0" w:color="9AA8B8"/>
              <w:top w:val="single" w:sz="12" w:space="0" w:color="063360"/>
              <w:left w:val="single" w:sz="6" w:space="0" w:color="9AA8B8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Counterfactual</w:t>
            </w:r>
          </w:p>
        </w:tc>
        <w:tc>
          <w:tcPr>
            <w:tcBorders>
              <w:bottom w:val="single" w:sz="6" w:space="0" w:color="9AA8B8"/>
              <w:top w:val="single" w:sz="12" w:space="0" w:color="063360"/>
              <w:left w:val="single" w:sz="6" w:space="0" w:color="9AA8B8"/>
              <w:right w:val="single" w:sz="12" w:space="0" w:color="06336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p-value</w:t>
            </w:r>
          </w:p>
        </w:tc>
      </w:tr>
      <w:tr>
        <w:trPr>
          <w:trHeight w:val="1296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single" w:sz="12" w:space="0" w:color="063360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Coefficient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single" w:sz="6" w:space="0" w:color="9AA8B8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Statistically significant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single" w:sz="6" w:space="0" w:color="9AA8B8"/>
              <w:right w:val="single" w:sz="12" w:space="0" w:color="06336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Mean</w:t>
            </w:r>
          </w:p>
        </w:tc>
      </w:tr>
      <w:tr>
        <w:trPr>
          <w:trHeight w:val="1296" w:hRule="atLeast"/>
        </w:trPr>
        body3
        <w:tc>
          <w:tcPr>
            <w:tcBorders>
              <w:bottom w:val="single" w:sz="12" w:space="0" w:color="063360"/>
              <w:top w:val="single" w:sz="6" w:space="0" w:color="9AA8B8"/>
              <w:left w:val="single" w:sz="12" w:space="0" w:color="063360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Median</w:t>
            </w:r>
          </w:p>
        </w:tc>
        <w:tc>
          <w:tcPr>
            <w:tcBorders>
              <w:bottom w:val="single" w:sz="12" w:space="0" w:color="063360"/>
              <w:top w:val="single" w:sz="6" w:space="0" w:color="9AA8B8"/>
              <w:left w:val="single" w:sz="6" w:space="0" w:color="9AA8B8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Standard error</w:t>
            </w:r>
          </w:p>
        </w:tc>
        <w:tc>
          <w:tcPr>
            <w:tcBorders>
              <w:bottom w:val="single" w:sz="12" w:space="0" w:color="063360"/>
              <w:top w:val="single" w:sz="6" w:space="0" w:color="9AA8B8"/>
              <w:left w:val="single" w:sz="6" w:space="0" w:color="9AA8B8"/>
              <w:right w:val="single" w:sz="12" w:space="0" w:color="06336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Treatment effect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 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Card 4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8"/>
        <w:gridCol w:w="3168"/>
        <w:gridCol w:w="3168"/>
      </w:tblGrid>
      <w:tr>
        <w:trPr>
          <w:trHeight w:val="1296" w:hRule="atLeast"/>
        </w:trPr>
        body1
        <w:tc>
          <w:tcPr>
            <w:tcBorders>
              <w:bottom w:val="single" w:sz="6" w:space="0" w:color="9AA8B8"/>
              <w:top w:val="single" w:sz="12" w:space="0" w:color="063360"/>
              <w:left w:val="single" w:sz="12" w:space="0" w:color="063360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Treatment effect</w:t>
            </w:r>
          </w:p>
        </w:tc>
        <w:tc>
          <w:tcPr>
            <w:tcBorders>
              <w:bottom w:val="single" w:sz="6" w:space="0" w:color="9AA8B8"/>
              <w:top w:val="single" w:sz="12" w:space="0" w:color="063360"/>
              <w:left w:val="single" w:sz="6" w:space="0" w:color="9AA8B8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Baseline</w:t>
            </w:r>
          </w:p>
        </w:tc>
        <w:tc>
          <w:tcPr>
            <w:tcBorders>
              <w:bottom w:val="single" w:sz="6" w:space="0" w:color="9AA8B8"/>
              <w:top w:val="single" w:sz="12" w:space="0" w:color="063360"/>
              <w:left w:val="single" w:sz="6" w:space="0" w:color="9AA8B8"/>
              <w:right w:val="single" w:sz="12" w:space="0" w:color="06336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Comparison group</w:t>
            </w:r>
          </w:p>
        </w:tc>
      </w:tr>
      <w:tr>
        <w:trPr>
          <w:trHeight w:val="1296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single" w:sz="12" w:space="0" w:color="063360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Counterfactual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single" w:sz="6" w:space="0" w:color="9AA8B8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Statistically significant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single" w:sz="6" w:space="0" w:color="9AA8B8"/>
              <w:right w:val="single" w:sz="12" w:space="0" w:color="06336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Coefficient</w:t>
            </w:r>
          </w:p>
        </w:tc>
      </w:tr>
      <w:tr>
        <w:trPr>
          <w:trHeight w:val="1296" w:hRule="atLeast"/>
        </w:trPr>
        body3
        <w:tc>
          <w:tcPr>
            <w:tcBorders>
              <w:bottom w:val="single" w:sz="12" w:space="0" w:color="063360"/>
              <w:top w:val="single" w:sz="6" w:space="0" w:color="9AA8B8"/>
              <w:left w:val="single" w:sz="12" w:space="0" w:color="063360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p-value</w:t>
            </w:r>
          </w:p>
        </w:tc>
        <w:tc>
          <w:tcPr>
            <w:tcBorders>
              <w:bottom w:val="single" w:sz="12" w:space="0" w:color="063360"/>
              <w:top w:val="single" w:sz="6" w:space="0" w:color="9AA8B8"/>
              <w:left w:val="single" w:sz="6" w:space="0" w:color="9AA8B8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Sample size</w:t>
            </w:r>
          </w:p>
        </w:tc>
        <w:tc>
          <w:tcPr>
            <w:tcBorders>
              <w:bottom w:val="single" w:sz="12" w:space="0" w:color="063360"/>
              <w:top w:val="single" w:sz="6" w:space="0" w:color="9AA8B8"/>
              <w:left w:val="single" w:sz="6" w:space="0" w:color="9AA8B8"/>
              <w:right w:val="single" w:sz="12" w:space="0" w:color="06336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Mean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 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Terms bingo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8 different cards on 4 pages; 1 card per participant or pair; cut in half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Card 5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8"/>
        <w:gridCol w:w="3168"/>
        <w:gridCol w:w="3168"/>
      </w:tblGrid>
      <w:tr>
        <w:trPr>
          <w:trHeight w:val="1296" w:hRule="atLeast"/>
        </w:trPr>
        body1
        <w:tc>
          <w:tcPr>
            <w:tcBorders>
              <w:bottom w:val="single" w:sz="6" w:space="0" w:color="9AA8B8"/>
              <w:top w:val="single" w:sz="12" w:space="0" w:color="063360"/>
              <w:left w:val="single" w:sz="12" w:space="0" w:color="063360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p-value</w:t>
            </w:r>
          </w:p>
        </w:tc>
        <w:tc>
          <w:tcPr>
            <w:tcBorders>
              <w:bottom w:val="single" w:sz="6" w:space="0" w:color="9AA8B8"/>
              <w:top w:val="single" w:sz="12" w:space="0" w:color="063360"/>
              <w:left w:val="single" w:sz="6" w:space="0" w:color="9AA8B8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Standard error</w:t>
            </w:r>
          </w:p>
        </w:tc>
        <w:tc>
          <w:tcPr>
            <w:tcBorders>
              <w:bottom w:val="single" w:sz="6" w:space="0" w:color="9AA8B8"/>
              <w:top w:val="single" w:sz="12" w:space="0" w:color="063360"/>
              <w:left w:val="single" w:sz="6" w:space="0" w:color="9AA8B8"/>
              <w:right w:val="single" w:sz="12" w:space="0" w:color="06336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Baseline</w:t>
            </w:r>
          </w:p>
        </w:tc>
      </w:tr>
      <w:tr>
        <w:trPr>
          <w:trHeight w:val="1296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single" w:sz="12" w:space="0" w:color="063360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Treatment effect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single" w:sz="6" w:space="0" w:color="9AA8B8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Comparison group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single" w:sz="6" w:space="0" w:color="9AA8B8"/>
              <w:right w:val="single" w:sz="12" w:space="0" w:color="06336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Coefficient</w:t>
            </w:r>
          </w:p>
        </w:tc>
      </w:tr>
      <w:tr>
        <w:trPr>
          <w:trHeight w:val="1296" w:hRule="atLeast"/>
        </w:trPr>
        body3
        <w:tc>
          <w:tcPr>
            <w:tcBorders>
              <w:bottom w:val="single" w:sz="12" w:space="0" w:color="063360"/>
              <w:top w:val="single" w:sz="6" w:space="0" w:color="9AA8B8"/>
              <w:left w:val="single" w:sz="12" w:space="0" w:color="063360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Confidence interval</w:t>
            </w:r>
          </w:p>
        </w:tc>
        <w:tc>
          <w:tcPr>
            <w:tcBorders>
              <w:bottom w:val="single" w:sz="12" w:space="0" w:color="063360"/>
              <w:top w:val="single" w:sz="6" w:space="0" w:color="9AA8B8"/>
              <w:left w:val="single" w:sz="6" w:space="0" w:color="9AA8B8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Median</w:t>
            </w:r>
          </w:p>
        </w:tc>
        <w:tc>
          <w:tcPr>
            <w:tcBorders>
              <w:bottom w:val="single" w:sz="12" w:space="0" w:color="063360"/>
              <w:top w:val="single" w:sz="6" w:space="0" w:color="9AA8B8"/>
              <w:left w:val="single" w:sz="6" w:space="0" w:color="9AA8B8"/>
              <w:right w:val="single" w:sz="12" w:space="0" w:color="06336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Mean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 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Card 6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8"/>
        <w:gridCol w:w="3168"/>
        <w:gridCol w:w="3168"/>
      </w:tblGrid>
      <w:tr>
        <w:trPr>
          <w:trHeight w:val="1296" w:hRule="atLeast"/>
        </w:trPr>
        body1
        <w:tc>
          <w:tcPr>
            <w:tcBorders>
              <w:bottom w:val="single" w:sz="6" w:space="0" w:color="9AA8B8"/>
              <w:top w:val="single" w:sz="12" w:space="0" w:color="063360"/>
              <w:left w:val="single" w:sz="12" w:space="0" w:color="063360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Baseline</w:t>
            </w:r>
          </w:p>
        </w:tc>
        <w:tc>
          <w:tcPr>
            <w:tcBorders>
              <w:bottom w:val="single" w:sz="6" w:space="0" w:color="9AA8B8"/>
              <w:top w:val="single" w:sz="12" w:space="0" w:color="063360"/>
              <w:left w:val="single" w:sz="6" w:space="0" w:color="9AA8B8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p-value</w:t>
            </w:r>
          </w:p>
        </w:tc>
        <w:tc>
          <w:tcPr>
            <w:tcBorders>
              <w:bottom w:val="single" w:sz="6" w:space="0" w:color="9AA8B8"/>
              <w:top w:val="single" w:sz="12" w:space="0" w:color="063360"/>
              <w:left w:val="single" w:sz="6" w:space="0" w:color="9AA8B8"/>
              <w:right w:val="single" w:sz="12" w:space="0" w:color="06336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Sample size</w:t>
            </w:r>
          </w:p>
        </w:tc>
      </w:tr>
      <w:tr>
        <w:trPr>
          <w:trHeight w:val="1296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single" w:sz="12" w:space="0" w:color="063360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Confidence interval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single" w:sz="6" w:space="0" w:color="9AA8B8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Coefficient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single" w:sz="6" w:space="0" w:color="9AA8B8"/>
              <w:right w:val="single" w:sz="12" w:space="0" w:color="06336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Mean</w:t>
            </w:r>
          </w:p>
        </w:tc>
      </w:tr>
      <w:tr>
        <w:trPr>
          <w:trHeight w:val="1296" w:hRule="atLeast"/>
        </w:trPr>
        body3
        <w:tc>
          <w:tcPr>
            <w:tcBorders>
              <w:bottom w:val="single" w:sz="12" w:space="0" w:color="063360"/>
              <w:top w:val="single" w:sz="6" w:space="0" w:color="9AA8B8"/>
              <w:left w:val="single" w:sz="12" w:space="0" w:color="063360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Treatment effect</w:t>
            </w:r>
          </w:p>
        </w:tc>
        <w:tc>
          <w:tcPr>
            <w:tcBorders>
              <w:bottom w:val="single" w:sz="12" w:space="0" w:color="063360"/>
              <w:top w:val="single" w:sz="6" w:space="0" w:color="9AA8B8"/>
              <w:left w:val="single" w:sz="6" w:space="0" w:color="9AA8B8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Statistically significant</w:t>
            </w:r>
          </w:p>
        </w:tc>
        <w:tc>
          <w:tcPr>
            <w:tcBorders>
              <w:bottom w:val="single" w:sz="12" w:space="0" w:color="063360"/>
              <w:top w:val="single" w:sz="6" w:space="0" w:color="9AA8B8"/>
              <w:left w:val="single" w:sz="6" w:space="0" w:color="9AA8B8"/>
              <w:right w:val="single" w:sz="12" w:space="0" w:color="06336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Comparison group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 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Terms bingo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8 different cards on 4 pages; 1 card per participant or pair; cut in half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Card 7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8"/>
        <w:gridCol w:w="3168"/>
        <w:gridCol w:w="3168"/>
      </w:tblGrid>
      <w:tr>
        <w:trPr>
          <w:trHeight w:val="1296" w:hRule="atLeast"/>
        </w:trPr>
        body1
        <w:tc>
          <w:tcPr>
            <w:tcBorders>
              <w:bottom w:val="single" w:sz="6" w:space="0" w:color="9AA8B8"/>
              <w:top w:val="single" w:sz="12" w:space="0" w:color="063360"/>
              <w:left w:val="single" w:sz="12" w:space="0" w:color="063360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Sample size</w:t>
            </w:r>
          </w:p>
        </w:tc>
        <w:tc>
          <w:tcPr>
            <w:tcBorders>
              <w:bottom w:val="single" w:sz="6" w:space="0" w:color="9AA8B8"/>
              <w:top w:val="single" w:sz="12" w:space="0" w:color="063360"/>
              <w:left w:val="single" w:sz="6" w:space="0" w:color="9AA8B8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Confidence interval</w:t>
            </w:r>
          </w:p>
        </w:tc>
        <w:tc>
          <w:tcPr>
            <w:tcBorders>
              <w:bottom w:val="single" w:sz="6" w:space="0" w:color="9AA8B8"/>
              <w:top w:val="single" w:sz="12" w:space="0" w:color="063360"/>
              <w:left w:val="single" w:sz="6" w:space="0" w:color="9AA8B8"/>
              <w:right w:val="single" w:sz="12" w:space="0" w:color="06336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Counterfactual</w:t>
            </w:r>
          </w:p>
        </w:tc>
      </w:tr>
      <w:tr>
        <w:trPr>
          <w:trHeight w:val="1296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single" w:sz="12" w:space="0" w:color="063360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p-value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single" w:sz="6" w:space="0" w:color="9AA8B8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Standard error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single" w:sz="6" w:space="0" w:color="9AA8B8"/>
              <w:right w:val="single" w:sz="12" w:space="0" w:color="06336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Median</w:t>
            </w:r>
          </w:p>
        </w:tc>
      </w:tr>
      <w:tr>
        <w:trPr>
          <w:trHeight w:val="1296" w:hRule="atLeast"/>
        </w:trPr>
        body3
        <w:tc>
          <w:tcPr>
            <w:tcBorders>
              <w:bottom w:val="single" w:sz="12" w:space="0" w:color="063360"/>
              <w:top w:val="single" w:sz="6" w:space="0" w:color="9AA8B8"/>
              <w:left w:val="single" w:sz="12" w:space="0" w:color="063360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Statistically significant</w:t>
            </w:r>
          </w:p>
        </w:tc>
        <w:tc>
          <w:tcPr>
            <w:tcBorders>
              <w:bottom w:val="single" w:sz="12" w:space="0" w:color="063360"/>
              <w:top w:val="single" w:sz="6" w:space="0" w:color="9AA8B8"/>
              <w:left w:val="single" w:sz="6" w:space="0" w:color="9AA8B8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Treatment effect</w:t>
            </w:r>
          </w:p>
        </w:tc>
        <w:tc>
          <w:tcPr>
            <w:tcBorders>
              <w:bottom w:val="single" w:sz="12" w:space="0" w:color="063360"/>
              <w:top w:val="single" w:sz="6" w:space="0" w:color="9AA8B8"/>
              <w:left w:val="single" w:sz="6" w:space="0" w:color="9AA8B8"/>
              <w:right w:val="single" w:sz="12" w:space="0" w:color="06336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Baseline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 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Card 8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8"/>
        <w:gridCol w:w="3168"/>
        <w:gridCol w:w="3168"/>
      </w:tblGrid>
      <w:tr>
        <w:trPr>
          <w:trHeight w:val="1296" w:hRule="atLeast"/>
        </w:trPr>
        body1
        <w:tc>
          <w:tcPr>
            <w:tcBorders>
              <w:bottom w:val="single" w:sz="6" w:space="0" w:color="9AA8B8"/>
              <w:top w:val="single" w:sz="12" w:space="0" w:color="063360"/>
              <w:left w:val="single" w:sz="12" w:space="0" w:color="063360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Confidence interval</w:t>
            </w:r>
          </w:p>
        </w:tc>
        <w:tc>
          <w:tcPr>
            <w:tcBorders>
              <w:bottom w:val="single" w:sz="6" w:space="0" w:color="9AA8B8"/>
              <w:top w:val="single" w:sz="12" w:space="0" w:color="063360"/>
              <w:left w:val="single" w:sz="6" w:space="0" w:color="9AA8B8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Coefficient</w:t>
            </w:r>
          </w:p>
        </w:tc>
        <w:tc>
          <w:tcPr>
            <w:tcBorders>
              <w:bottom w:val="single" w:sz="6" w:space="0" w:color="9AA8B8"/>
              <w:top w:val="single" w:sz="12" w:space="0" w:color="063360"/>
              <w:left w:val="single" w:sz="6" w:space="0" w:color="9AA8B8"/>
              <w:right w:val="single" w:sz="12" w:space="0" w:color="06336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Counterfactual</w:t>
            </w:r>
          </w:p>
        </w:tc>
      </w:tr>
      <w:tr>
        <w:trPr>
          <w:trHeight w:val="1296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single" w:sz="12" w:space="0" w:color="063360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Standard error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single" w:sz="6" w:space="0" w:color="9AA8B8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Comparison group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single" w:sz="6" w:space="0" w:color="9AA8B8"/>
              <w:right w:val="single" w:sz="12" w:space="0" w:color="06336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Treatment effect</w:t>
            </w:r>
          </w:p>
        </w:tc>
      </w:tr>
      <w:tr>
        <w:trPr>
          <w:trHeight w:val="1296" w:hRule="atLeast"/>
        </w:trPr>
        body3
        <w:tc>
          <w:tcPr>
            <w:tcBorders>
              <w:bottom w:val="single" w:sz="12" w:space="0" w:color="063360"/>
              <w:top w:val="single" w:sz="6" w:space="0" w:color="9AA8B8"/>
              <w:left w:val="single" w:sz="12" w:space="0" w:color="063360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Statistically significant</w:t>
            </w:r>
          </w:p>
        </w:tc>
        <w:tc>
          <w:tcPr>
            <w:tcBorders>
              <w:bottom w:val="single" w:sz="12" w:space="0" w:color="063360"/>
              <w:top w:val="single" w:sz="6" w:space="0" w:color="9AA8B8"/>
              <w:left w:val="single" w:sz="6" w:space="0" w:color="9AA8B8"/>
              <w:right w:val="single" w:sz="6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p-value</w:t>
            </w:r>
          </w:p>
        </w:tc>
        <w:tc>
          <w:tcPr>
            <w:tcBorders>
              <w:bottom w:val="single" w:sz="12" w:space="0" w:color="063360"/>
              <w:top w:val="single" w:sz="6" w:space="0" w:color="9AA8B8"/>
              <w:left w:val="single" w:sz="6" w:space="0" w:color="9AA8B8"/>
              <w:right w:val="single" w:sz="12" w:space="0" w:color="06336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63360"/>
              </w:rPr>
              <w:t xml:space="preserve">Mean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 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Terms bingo: the excerpts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set for the trainer to read aloud, or 1 per table; cut into slips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1584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Fatal collisions on camera roads fell 32% over two years.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effect of cameras on speed is -3.4 km/h, 95% confidence interval -3.6 to -3.1.</w:t>
            </w:r>
          </w:p>
        </w:tc>
      </w:tr>
      <w:tr>
        <w:trPr>
          <w:trHeight w:val="1584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fall in speed is statistically significant (p &lt; 0.001), so every road should get a camera.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Speed fell 3.4 km/h on camera roads and did not change on roads without them.</w:t>
            </w:r>
          </w:p>
        </w:tc>
      </w:tr>
      <w:tr>
        <w:trPr>
          <w:trHeight w:val="1584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average road in our sample had 13.5 injury collisions.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 study of 20 roads found no significant change in speed.</w:t>
            </w:r>
          </w:p>
        </w:tc>
      </w:tr>
      <w:tr>
        <w:trPr>
          <w:trHeight w:val="1584" w:hRule="atLeast"/>
        </w:trPr>
        body4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coefficient on school_within_500m is -0.37, so schools near roads slow traffic.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Speed fell 3.4 km/h more than on roads without cameras; the target was at least 3 km/h.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Illustrative case, with invented figures. Not a real programme.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Take-away card: three questions for any number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participant, cut into cards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1872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it,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it,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</w:p>
        </w:tc>
      </w:tr>
      <w:tr>
        <w:trPr>
          <w:trHeight w:val="1872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it,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it,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</w:p>
        </w:tc>
      </w:tr>
      <w:tr>
        <w:trPr>
          <w:trHeight w:val="1872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it,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it,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</w:p>
        </w:tc>
      </w:tr>
      <w:tr>
        <w:trPr>
          <w:trHeight w:val="1872" w:hRule="atLeast"/>
        </w:trPr>
        body4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it,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it,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Facilitator key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trainer only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Ten roads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Mean 13.5; 7 of the ten roads are below it; median 10.0. Without the busiest road (42 collisions): mean 10.3, median 8.0. One road moved the mean further than the median.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Speed table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Changes: camera roads -3.37, other roads -0.02. Differences: 2019 6.10 (the head start), 2021 2.75 (still carries the head start), change -3.35. The effect is -3.35 km/h, close to the camera roads' own change only because the other roads barely moved.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Which one would you act on?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B: do not act, it is precise and below the bar. A and C: cannot tell yet; the intervals span the bar. The interval decides, not the point estimate.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AI prompt cards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Card 1: look for "95% probability that the true value is in this interval". 95% describes the method over many studies. Card 2: look for "the probability the result is due to chance" or "the probability the programme works". Card 3: a good answer asks what the 32% was compared with and how much driving changed. Card 4: the row adjusts the comparison; it is not a policy lever.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Bingo excerpts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4320"/>
        <w:gridCol w:w="4320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Excerpt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Terms it uses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The call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comparison group (missing), baseline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Before-and-after: compared to what?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treatment effect, confidence interval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statistically significant, p-value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Do not act: no bar, no comparison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treatment effect, comparison group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mean (pulled up by one road)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 for the spread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sample size, statistically significant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Too small to see anything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Not a policy lever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treatment effect, comparison group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Act: a comparison and a bar, and it clears</w:t>
            </w:r>
          </w:p>
        </w:tc>
      </w:tr>
    </w:tbl>
    <w:sectPr>
      <w:pgMar w:header="708" w:bottom="1008" w:top="1008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2026-09-25T20:08:39Z</dcterms:modified>
  <cp:category/>
</cp:coreProperties>
</file>