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4, Session 2 · From Findings to Policy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Peer critique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pair, used when briefs are swapped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Read your partner's brief as the person deciding. Answer in this order.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What does this brief want me to do?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2. What is its strongest claim, and does the findings pack support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3. What has it left out that I would have wanted to know?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The six checks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064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Check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Yes / No</w:t>
            </w:r>
          </w:p>
        </w:tc>
      </w:tr>
      <w:tr>
        <w:trPr>
          <w:trHeight w:val="64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headline sentence contains the number (743)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states the 900 AED threshold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does not claim customers benefited from the pass-through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gives the enrolment figure (34%) without explaining why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mentions the 22% cost overrun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does not turn the null finding into 'no effect'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 (Tariff Shield), with invented figures.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4, Session 2 · From Findings to Policy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The AI draft: edit it as a team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group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The prompt: "Here are six findings from an evaluation of a fuel-price stabilisation scheme for small freight operators. Write a one-page policy brief for the commissioning authority with a headline finding, key implications, a recommendation, and one risk to flag."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Headline finding. The scheme reduced fuel costs for participating operators, delivering a net saving of 743 AED per vehicle per year. The result is statistically significant and the evaluation was rigorously conducted.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Key implications. Operators passed part of the saving on to customers, with freight rates falling by 1.8%, suggesting a wider economic benefit. Some operators chose not to enrol, which may indicate a need for better communication.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Recommendation. Roll the scheme out more widely, with targeted outreach to operators who did not participate.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Risk to flag. Results from a pilot may not generalise to a full rollout.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Edit it on this page. Find four problems in what it says, then the two things it leaves out entirely.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4, Session 2 · From Findings to Policy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a brief you can trust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880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</w:p>
        </w:tc>
      </w:tr>
      <w:tr>
        <w:trPr>
          <w:trHeight w:val="2880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</w:p>
        </w:tc>
      </w:tr>
      <w:tr>
        <w:trPr>
          <w:trHeight w:val="2880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4, Session 2 · From Findings to Policy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trainer only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AI draft: says what the scheme did and drops the threshold (743 against 900 is never mentioned); calls a non-significant pass-through (p = 0.11) a wider benefit; turns 34% enrolment into 'some operators chose not to'; recommends outreach as if it explained non-participation. Left out: the 900 AED threshold and the 22% cost overrun. The risk named is a caveat that cannot be watched.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six checks: a strong brief passes all six. Most first drafts miss the overrun or the threshold.</w:t>
      </w:r>
    </w:p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2026-09-25T20:08:50Z</dcterms:modified>
  <cp:category/>
</cp:coreProperties>
</file>