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By hand: four numbers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participant (double-sided with the next page)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GreenWaste businesses in the neighbourhoods where the programme was offered. Average annual waste-management costs (AED), before and after. The bar for scale-up: at least 1,000 AED.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44"/>
        <w:gridCol w:w="1728"/>
        <w:gridCol w:w="1728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Before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After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648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Took part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1,449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784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not take part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2,079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2,230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Difference of the changes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Two subtractions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First difference: each group's change over time. It removes fixed differences between the groups, and still contains the general time trend.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Change for "took part":  ________      Change for "did not take part":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Second difference: the difference between those two changes. It removes the time trend and leaves the estimated effect.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Difference-in-differences = (change for "took part") minus (change for "did not") =  ________ AED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Does it clear 1,000 AED?   Yes  /  No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Which row is the impact?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on the back of the four-numbers sheet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same data as a regression, the way an evaluator would report it. Standard errors are clustered by neighbourhood.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92"/>
        <w:gridCol w:w="1728"/>
        <w:gridCol w:w="1440"/>
        <w:gridCol w:w="1152"/>
        <w:gridCol w:w="273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Coefficient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Std. error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p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2,079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[2,044, 2,114]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Round 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151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[79, 224]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Enrolled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-630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[-669, -591]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Round 2 x Enrolled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-816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[-881, -752]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1. Circle the row that is the programme's effect. Is it the number you got by hand?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2. Two rows are often reported as the effect by mistake. What are they?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Round 2 is  ______________________      Enrolled is  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3. The least generous end of the effect's interval:  ________ AED.   Does it clear 1,000?   Yes  /  No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4. Costs were measured once before the programme and once after. What can this data not tell you about the two groups?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AI Snapshot: explaining the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pair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Paste the regression table into an AI tool with this prompt: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"Explain this regression table to a non-technical decision-maker, and say what should be checked before believing the result."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 response like this is possible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table reports a difference-in-differences estimate. The programme reduced costs by 816 AED, and the effect is highly statistically significant (p &lt; 0.001), so the programme was a success. The confidence interval does not include zero, which confirms the finding is robust.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parallel trends assumption has been satisfied. The result clears the 1,000 AED threshold required for scale-up.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Mark every sentence you can check against the table, and every sentence the table does not support.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Then run this prompt instead, and compare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"We have a difference-in-differences table. The data has two waves only, one before and one after, so no pre-trend test is possible. The decision rule is 1,000 AED. Explain what the table supports and, separately, list what it cannot tell us.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Does the claim about parallel trends survive the second prompt? Then paste the second answer into a fresh chat and ask it to check for claims about tests that were never run.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Take-away card: three questions for a DiD result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1 per participant, cut into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31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Facilitator key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18"/>
          <w:szCs w:val="18"/>
          <w:color w:val="215A9E"/>
        </w:rPr>
        <w:t xml:space="preserve">Print: trainer only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Four numbers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Took part 1,449 to 784: change -665. Did not take part 2,079 to 2,230: change +151. Difference of the changes: -816 AED. It does not clear 1,000. Watch the sign: the comparison group went up, so the effect is bigger than the 665 fall in the top row.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Which row is the impact?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1. Round 2 x Enrolled, -816 AED: the same number as by hand. 2. Round 2 (151) is the time trend, what happened to everyone; Enrolled (-630) is the baseline gap, how far apart the groups started. Many pick Enrolled because it is large and has the word in it. 3. 752 AED; the interval is -881 to -752, and even its most generous end (881) is short of 1,000. 4. Whether the groups were already moving in parallel: a pre-trend check needs at least two periods before the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AI Snapshot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Supported by the table: the 816 AED estimate and p &lt; 0.001. Not supported: "so the programme was a success" answers whether the effect is non-zero, not whether it clears 1,000. "Does not include zero, which confirms the finding is robust": not zero and big enough are different claims. "The parallel trends assumption has been satisfied" is the serious one: with one period before the programme it cannot be tested, so the model reported a test that was never run. "Clears the 1,000 AED threshold" is false.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With the second prompt, check whether the parallel-trends claim disappears. Supplying the constraint makes the error less likely; it does not rule it out.</w:t>
      </w:r>
    </w:p>
    <w:sectPr w:officer="true">
      <w:pgMar w:header="720" w:bottom="1008" w:top="1008" w:right="1152" w:left="1152" w:footer="720" w:gutter="720"/>
      <w:pgSz w:h="16838" w:w="11906" w:orient="portrait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2026-09-25T19:42:25Z</dcterms:modified>
  <cp:category/>
</cp:coreProperties>
</file>