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difference (enrolled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business is nobody's twin. Which one, and what happens to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matching studies, read side by side. The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2 · Cameras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Every treated unit had a real lookalike?</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13 segments (3%) outside</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Comparison units reused as twins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 twins for 395 segments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(worst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(worst 0.12)</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Outcome's own baseline balanced?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(std. diff 0.20)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follow-up levels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0.96 avoided</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changes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 avoided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Least generous end vs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911 against 1,000: short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1.32 against 2.0: short</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Case 2 is the only one whose central estimate clears its rule.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1: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2:   Act  /  Act with conditions  /  Send back</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Which sentences would you sign your name to? Underline them, and cross out the rest. Four minutes, in groups.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"Two matching studies. For each: how many treated units had no real lookalike; did the outcome's baseline balance; do levels and changes agree? Our decision rules are below.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then compare: what did each get wrong, and what did each explain well? Then paste the second answer into a fresh chat and ask it to check for overstatement.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 matching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2026-09-25T19:42:30Z</dcterms:modified>
  <cp:category/>
</cp:coreProperties>
</file>