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2 · What Can You Read? What Might Be Wrong?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Six pairs tracker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Each section of this session shows the same data drawn two ways. For every pair, in groups: what is this figure telling you, and what might be wrong or misleading?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3456"/>
        <w:gridCol w:w="345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Pair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What is it telling you?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What might be wrong or misleading?</w:t>
            </w:r>
          </w:p>
        </w:tc>
      </w:tr>
      <w:tr>
        <w:trPr>
          <w:trHeight w:val="1224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The same gap, two axes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224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 bar of means, then the distributions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224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Biggest wins: percentage, then number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224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4. After only, then before and after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224" w:hRule="atLeast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5. Savings added up, then discounted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224" w:hRule="atLeast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6. The pie, then the counts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Predict before the reveal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Share of enrolled businesses that paid more than the average non-enrolled business:  ________ %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pooled change in child collisions and the average of each segment's change: close, or far apart?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discount rate at which five years of savings no longer cover the 1,800 AED cost:  ________ %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2 · What Can You Read? What Might Be Wrong?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AI Snapshot: the chart that cannot be wrong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two GreenWaste baseline figures: the same gap between enrolled and not-enrolled businesses, drawn twice.</w:t>
      </w:r>
    </w:p>
    <w:p>
      <w:pPr>
        <w:pStyle w:val="Normal"/>
      </w:pPr>
      <w:r>
        <w:rPr/>
        <w:drawing>
          <wp:inline distT="0" distB="0" distL="0" distR="0">
            <wp:extent cx="5852160" cy="237744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" cy="33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Give the model both figures and this prompt: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"Which of these two charts better represents the difference between the two groups, and why?"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A response like this is possible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Both charts present the same underlying data accurately. The truncated-axis chart is often preferable for a policy audience because it makes the difference visible, and a y-axis that starts at zero is not a requirement in professional data visualisation. On balance the truncated version communicates the finding more effectively, and a reader who wants the absolute values can consult the data labels.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Four minutes. Is it wrong? Is it right? Is it answering the question that was asked? What does it explain well?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Then run this prompt instead, and compare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"This chart will sit beside the claim 'the programme reduced costs substantially'. Is the axis appropriate for that claim, for a non-technical reader?"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Two habits: ask the AI to ask you questions before it answers, and paste its answer into a fresh chat to check it.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3, Session 2 · What Can You Read? What Might Be Wrong?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Take-away card: five rules for any figure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5184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Five rules for any figure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Read the axis before the shape.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Ask what the bar is averaging over.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Check the denominator.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4. Compare changes, not levels.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5. Discount the future in front of the reader.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fastest check: read the y-axis, then the sentence under the figure. Large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Questions I will bring to the clinic: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Five rules for any figure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Read the axis before the shape.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Ask what the bar is averaging over.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Check the denominator.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4. Compare changes, not levels.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5. Discount the future in front of the reader.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fastest check: read the y-axis, then the sentence under the figure. Large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Questions I will bring to the clinic: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5184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Five rules for any figure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Read the axis before the shape.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Ask what the bar is averaging over.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Check the denominator.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4. Compare changes, not levels.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5. Discount the future in front of the reader.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fastest check: read the y-axis, then the sentence under the figure. Large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Questions I will bring to the clinic: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Five rules for any figure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Read the axis before the shape.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Ask what the bar is averaging over.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Check the denominator.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4. Compare changes, not levels.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5. Discount the future in front of the reader.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The fastest check: read the y-axis, then the sentence under the figure. Large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Questions I will bring to the clinic: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sectPr w:officer="true">
      <w:pgMar w:header="720" w:bottom="1008" w:top="1008" w:right="1152" w:left="1152" w:footer="720" w:gutter="720"/>
      <w:pgSz w:h="16838" w:w="11906" w:orient="portrait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910725d8387ec096e165b845f690f1ac03bccd64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2026-09-25T19:42:30Z</dcterms:modified>
  <cp:category/>
</cp:coreProperties>
</file>