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1,920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3,120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1,760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2,430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2,040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820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1,940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930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2,020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2,200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1,480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3,260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3,100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2,140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rest of the city, all within one point of the cut-off at 58. Businesses scoring 58 or below took part. Costs after the programme,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(took part):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(did not): score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after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2,060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1,870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1,560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620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mark each check as the trainer runs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 around 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decision against 1,000 AED change when the window is wider or narrower?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656 AED for participating businesses. Because the study uses a cut-off at an efficiency score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score of 58, estimated within 2 points either side. Most participants score well below 58,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jump by hand</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2016"/>
        <w:gridCol w:w="2016"/>
        <w:gridCol w:w="172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Card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Below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Above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Jump</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967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1,832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-865</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2,272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-645</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2,497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-1,058</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-955</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2,582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-1,625</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F</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-322</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2,313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-1,228</w:t>
            </w:r>
          </w:p>
        </w:tc>
      </w:tr>
      <w:tr>
        <w:trPr>
          <w:trHeight w:val="360" w:hRule="auto"/>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1,690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253</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Groups put their jumps on the wall number line. They spread widely because six businesses a side is too few; the regression uses the 545 businesses within two points and reports an interval (-656, from -881 to -430). The rough gap is also inflated by the slope of costs along the score, which the regression removes.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Number line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Setup, before the session: print Oct13_session2_board_A1.pdf at A1 and tape it to the wall (preview at the end of this pack). It is a number line from -2,000 to +500 AED with the 1,000 AED rule marked in red, space above the line for the groups' sticky notes and empty space below it, where you draw the regression after Run. Each group needs one sticky note and a marker. The eight jumps run from -1,625 to 253; their average is -806.</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After the groups have posted, press Run. Then draw the regression below the line: a star at -656 and a line (or a strip of coloured tape) from -881 to -430 for its interval. Ask: how many of the sticky notes fall inside the interval? Which side of the rule is most of the interval on? Card H goes the wrong way: six businesses a side can point anywhere.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estimate moves between about 612 and 797, always short of 1,000; even the most generous end of the interval reaches only about 950 (verdict: does not clear). 1b: pass, no jump at 50, 54, 62 or 66. 2: pass. 3: FAIL, managers are 4 to 7 years younger just below the line at every window; adjusting for manager age moves the jump from -656 to -554. 4: of the 4,786 businesses that took part, only 281 score within 2 points of 58 (average score 57 against 38 for the rest); the pilot lottery, over scores 20 to 58, found -1,014.</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Wrong: 'applies to all businesses', 'generalises to the wider population', 'basis for scaling to every business'. The estimate is local to the line. Left out: the manager-age jump, and the 1,000 AED rule.</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Wall board: the jump at the line (A1)</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send Oct13_session2_board_A1.pdf to the printer at A1 (landscape); tape it to the wall. This page is only a preview</w:t>
      </w:r>
    </w:p>
    <w:p>
      <w:pPr>
        <w:pStyle w:val="Normal"/>
      </w:pPr>
      <w:r>
        <w:rPr/>
        <w:drawing>
          <wp:inline distT="0" distB="0" distL="0" distR="0">
            <wp:extent cx="6217920" cy="4392545"/>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217920" cy="4392545"/>
                    </a:xfrm>
                    <a:prstGeom prst="rect">
                      <a:avLst/>
                    </a:prstGeom>
                    <a:noFill/>
                  </pic:spPr>
                </pic:pic>
              </a:graphicData>
            </a:graphic>
          </wp:inline>
        </w:drawing>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41597080867ac198b38a5332f048c2d8ea9b9f.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2026-10-06T19:17:21Z</dcterms:modified>
  <cp:category/>
</cp:coreProperties>
</file>