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(8); the profile cards on the next page are for the card or walking version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 a group: three businesses that enrolled in GreenWaste and four that did not. Pair each enrolled business with its closest twin, matching on who they are (manager age and size), not on their cost. Then take the average cost difference across the three pairs. Your group reports one answer: the three pairs, the average, and the business that is nobody's twin.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Cost difference (enrolled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business that did not enrol is nobody's twin. Which business? What happens to that business in the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Find the twins: profile cards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set of seven cards per group (8 sets), cut. Groups can pair the cards on the table, or the trainer runs the walking version with one set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24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A  ·  Enrolled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45</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small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900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Find your closest twin. Match on who you are, not on cost.</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B  ·  Enrolled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38</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large</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1,400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Find your closest twin. Match on who you are, not on cost.</w:t>
            </w:r>
          </w:p>
        </w:tc>
      </w:tr>
      <w:tr>
        <w:trPr>
          <w:trHeight w:val="324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C  ·  Enrolled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52</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small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700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Find your closest twin. Match on who you are, not on cost.</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1  ·  Did not enrol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39</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large</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2,300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Wait to be chosen as someone's twin.</w:t>
            </w:r>
          </w:p>
        </w:tc>
      </w:tr>
      <w:tr>
        <w:trPr>
          <w:trHeight w:val="324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2  ·  Did not enrol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46</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small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1,900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Wait to be chosen as someone's twin.</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3  ·  Did not enrol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51</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small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1,800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Wait to be chosen as someone's twin.</w:t>
            </w:r>
          </w:p>
        </w:tc>
      </w:tr>
      <w:tr>
        <w:trPr>
          <w:trHeight w:val="3240"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40"/>
                <w:szCs w:val="40"/>
                <w:color w:val="063360"/>
              </w:rPr>
              <w:t xml:space="preserve">4  ·  Did not enrol</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Manager age: 29</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Size: large</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Cost after: 2,600 AED</w:t>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br/>
            </w:r>
            <w:r>
              <w:rPr>
                <w:rFonts w:ascii="Arial" w:hAnsi="Arial" w:eastAsia="Arial" w:cs="Arial"/>
                <w:i w:val="false"/>
                <w:b w:val="false"/>
                <w:u w:val="none"/>
                <w:sz w:val="30"/>
                <w:szCs w:val="30"/>
                <w:color w:val="000000"/>
              </w:rPr>
              <w:t xml:space="preserve">Wait to be chosen as someone's twin.</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These seven businesses are invented for the exercise.</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matching studies, side by side. The decision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Case 2 · Cameras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Did every treated unit find a close match?</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13 segments (3%) outside</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Comparison units used as twins (some used more than once)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 twins for 395 segments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(largest difference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partly: 2 of 6 over 0.1 (largest difference 0.17)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Was the outcome similar before the programme?</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(standardised difference 0.20)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comparing outcomes after the programme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0.96 avoided</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Estimate comparing changes (after minus before)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 avoided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Smallest effect in the 95% interval, against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911 against 1,000: below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1.32 against 2.0: below the rule</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Using changes, Case 2's estimate is 5% above its decision rule; Case 1's estimate is only 1% above its rule.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1: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Our verdict on Case 2:   Act  /  Act with conditions  /  Send back to the evaluator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In groups (four minutes): underline each sentence you agree is correct. Cross out each sentence that is wrong or claims too much.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The same question, a better prompt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cut into strips. Take-home: hand out after the debrief, since the prompt names the checks</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Take home: run this prompt too, and compare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Take home: run this prompt too, and compare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Take home: run this prompt too, and compare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Take home: run this prompt too, and compare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 matching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to ask any evaluator presenting matching</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did you match on, and what was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treated units had no close match, and what happened to those units?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Does the answer hold if you change what you matched on, or compare changes instead of levels?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What else might differ that you could not measure?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 with 2, B with 1, C with 3. Differences of -1,000, -900 and -1,100: an average of -1,000 AED. Business 4 is nobody's twin, so it is set aside. Listen for anyone matching on cost: that is matching on the outcome, which builds the answer into the comparison.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Three ways to run it; decide on the day. (1) Worksheet: each group works through the sheet together and reports one answer. (2) Cards on the table: each group lays out its seven profile cards and pairs them physically, then fills in the sheet. (3) Walking version: take one set of cards and give one card to a volunteer from each of seven groups; the eighth group checks the matches. A, B and C walk to the person they think is their twin; their own groups explain the match. Business 4 is left standing alone: ask the room what happens to it in the analysis (it is set aside, the common-support idea that returns in Case 2). Few people walk, and each group reports through its volunteer.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is the more trustworthy study, and it cannot show it clears the rule: it estimates 998 AED saved, and the least generous end is 911. Case 2 gives the more attractive answer and carries the unquantified risk: 13 camera segments (3%) have no real lookalike, 395 segments share 171 twins, and the outcome's own baseline is out of balance (0.20). Levels say 0.96 avoided, changes say 2.10; the interval for changes runs down to 1.32, short of 2.0. Rows 1 and 4 separate the two cases, and neither appears in a typical results table.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For the question to Case 2's evaluator, the sharpest is: did the outcome's own baseline balance, and did you compare levels or changes?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Question 3: both changes estimates clear their rule, Case 2's by 5% and Case 1's by 1%. The bigger margin does not rescue Case 2: its least generous end is short of the rule and its pairs did not start level.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Suggested verdicts. Case 1: act with conditions (a sound study whose interval straddles the rule; ask whether the answer holds on a different list). Case 2: send back (ask what happens without the segments that have no lookalike, and for the outcome's baseline).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Case 1 is reported accurately, including the interval that straddles the rule. Three false assurances in Case 2: "similarly strong, every segment matched" hides the 13 segments with no real lookalike; "comfortably exceeding" holds only for the changes estimate, the levels estimate does not clear 2.0 and the interval dips to 1.32; "should be scaled" rests on the first two and is stated most confidently. The model had the details in front of it and still went with the headline. Check its summary against the table you gave it.</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2026-10-06T06:06:48Z</dcterms:modified>
  <cp:category/>
</cp:coreProperties>
</file>