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</w:rPr>
      </w:pPr>
      <w:r>
        <w:rPr>
          <w:b/>
        </w:rPr>
        <w:t xml:space="preserve">Baseline assessment: Demystifying the Impact Analysis</w:t>
      </w:r>
    </w:p>
    <w:p>
      <w:pPr>
        <w:jc w:val="center"/>
      </w:pPr>
      <w:r>
        <w:t xml:space="preserve">To be administered on Monday October 12 2026 and Thursday October 15 2026</w:t>
      </w:r>
    </w:p>
    <w:p>
      <w:pPr>
        <w:jc w:val="center"/>
      </w:pPr>
      <w:r>
        <w:t xml:space="preserve">Answer Key: correct answer highlighted in </w:t>
      </w:r>
      <w:r>
        <w:rPr>
          <w:highlight w:val="green"/>
        </w:rPr>
        <w:t xml:space="preserve">green</w:t>
      </w:r>
    </w:p>
    <w:p>
      <w:r>
        <w:t xml:space="preserve">1. To judge whether a program had an impact, the most important question to ask is:</w:t>
      </w:r>
    </w:p>
    <w:p>
      <w:r>
        <w:t xml:space="preserve">a) How many people took part in the program?</w:t>
      </w:r>
    </w:p>
    <w:p>
      <w:r>
        <w:t xml:space="preserve">b) How much did the program cost?</w:t>
      </w:r>
    </w:p>
    <w:p>
      <w:r>
        <w:rPr>
          <w:highlight w:val="green"/>
        </w:rPr>
        <w:t xml:space="preserve">c) What would have happened to participants without the program?</w:t>
      </w:r>
    </w:p>
    <w:p>
      <w:r>
        <w:t xml:space="preserve">d) Did participants enjoy the program?</w:t>
      </w:r>
    </w:p>
    <w:p>
      <w:r>
        <w:t xml:space="preserve">e) How long did the program run?</w:t>
      </w:r>
    </w:p>
    <w:p>
      <w:r>
        <w:t xml:space="preserve">2. An evaluation reports that a program increased test scores by 5 points, but gives no confidence interval. What is the problem?</w:t>
      </w:r>
    </w:p>
    <w:p>
      <w:r>
        <w:t xml:space="preserve">a) The result must be wrong</w:t>
      </w:r>
    </w:p>
    <w:p>
      <w:r>
        <w:rPr>
          <w:highlight w:val="green"/>
        </w:rPr>
        <w:t xml:space="preserve">b) We cannot tell how precise the estimate is, or whether the true effect could be close to zero</w:t>
      </w:r>
    </w:p>
    <w:p>
      <w:r>
        <w:t xml:space="preserve">c) The program must have been too expensive</w:t>
      </w:r>
    </w:p>
    <w:p>
      <w:r>
        <w:t xml:space="preserve">d) The estimate must be biased</w:t>
      </w:r>
    </w:p>
    <w:p>
      <w:r>
        <w:t xml:space="preserve">e) There is no problem; a single number is enough</w:t>
      </w:r>
    </w:p>
    <w:p>
      <w:r>
        <w:t xml:space="preserve">3. A difference-in-differences (DiD) estimate compares:</w:t>
      </w:r>
    </w:p>
    <w:p>
      <w:r>
        <w:rPr>
          <w:highlight w:val="green"/>
        </w:rPr>
        <w:t xml:space="preserve">a) The change over time in a program group with the change over time in a group that did not receive the program</w:t>
      </w:r>
    </w:p>
    <w:p>
      <w:r>
        <w:t xml:space="preserve">b) The outcomes of participants and non-participants after the program ends</w:t>
      </w:r>
    </w:p>
    <w:p>
      <w:r>
        <w:t xml:space="preserve">c) The outcomes of participants before and after the program</w:t>
      </w:r>
    </w:p>
    <w:p>
      <w:r>
        <w:t xml:space="preserve">d) The average outcome with a target set by the program</w:t>
      </w:r>
    </w:p>
    <w:p>
      <w:r>
        <w:t xml:space="preserve">e) The cost of the program with the benefits it generates</w:t>
      </w:r>
    </w:p>
    <w:p>
      <w:r>
        <w:t xml:space="preserve">4. A Regression Discontinuity Design (RDD) result is most reliable for describing the program's effect on:</w:t>
      </w:r>
    </w:p>
    <w:p>
      <w:r>
        <w:t xml:space="preserve">a) Everyone in the population</w:t>
      </w:r>
    </w:p>
    <w:p>
      <w:r>
        <w:t xml:space="preserve">b) People who dropped out of the program</w:t>
      </w:r>
    </w:p>
    <w:p>
      <w:r>
        <w:t xml:space="preserve">c) People far above the cut-off</w:t>
      </w:r>
    </w:p>
    <w:p>
      <w:r>
        <w:rPr>
          <w:highlight w:val="green"/>
        </w:rPr>
        <w:t xml:space="preserve">d) People close to the eligibility cut-off</w:t>
      </w:r>
    </w:p>
    <w:p>
      <w:r>
        <w:t xml:space="preserve">e) Program staff and implementers</w:t>
      </w:r>
    </w:p>
    <w:p>
      <w:r>
        <w:t xml:space="preserve">5. A cost-benefit analysis reports a benefit-cost ratio (BCR) of 2.3. This means that:</w:t>
      </w:r>
    </w:p>
    <w:p>
      <w:r>
        <w:t xml:space="preserve">a) The program increased the outcome by 2.3 percent</w:t>
      </w:r>
    </w:p>
    <w:p>
      <w:r>
        <w:t xml:space="preserve">b) The program is 2.3 times more effective than any alternative</w:t>
      </w:r>
    </w:p>
    <w:p>
      <w:r>
        <w:t xml:space="preserve">c) 2.3 percent of participants benefited</w:t>
      </w:r>
    </w:p>
    <w:p>
      <w:r>
        <w:t xml:space="preserve">d) The program will pay for itself in 2.3 years</w:t>
      </w:r>
    </w:p>
    <w:p>
      <w:r>
        <w:rPr>
          <w:highlight w:val="green"/>
        </w:rPr>
        <w:t xml:space="preserve">e) For every dirham spent, an estimated 2.3 dirhams of benefits are generated</w:t>
      </w:r>
    </w:p>
    <w:p>
      <w:r>
        <w:t xml:space="preserve">6. </w:t>
      </w:r>
      <w:r>
        <w:rPr>
          <w:b/>
        </w:rPr>
        <w:t xml:space="preserve">True or False</w:t>
      </w:r>
      <w:r>
        <w:t xml:space="preserve">. If a result is statistically significant, the program's effect must be large and important for policy.</w:t>
      </w:r>
    </w:p>
    <w:p>
      <w:r>
        <w:t xml:space="preserve">a) True</w:t>
      </w:r>
    </w:p>
    <w:p>
      <w:r>
        <w:rPr>
          <w:highlight w:val="green"/>
        </w:rPr>
        <w:t xml:space="preserve">b) False</w:t>
      </w:r>
    </w:p>
    <w:p>
      <w:r>
        <w:t xml:space="preserve">7. </w:t>
      </w:r>
      <w:r>
        <w:rPr>
          <w:b/>
        </w:rPr>
        <w:t xml:space="preserve">True or False</w:t>
      </w:r>
      <w:r>
        <w:t xml:space="preserve">. When asking AI to explain a results table, it is useful to also ask what assumptions the method relies on and what should be checked before believing the result.</w:t>
      </w:r>
    </w:p>
    <w:p>
      <w:r>
        <w:rPr>
          <w:highlight w:val="green"/>
        </w:rPr>
        <w:t xml:space="preserve">a) True</w:t>
      </w:r>
    </w:p>
    <w:p>
      <w:r>
        <w:t xml:space="preserve">b) False</w:t>
      </w:r>
    </w:p>
    <w:p>
      <w:r>
        <w:t xml:space="preserve">8. </w:t>
      </w:r>
      <w:r>
        <w:rPr>
          <w:b/>
        </w:rPr>
        <w:t xml:space="preserve">True or False</w:t>
      </w:r>
      <w:r>
        <w:t xml:space="preserve">. A key question to ask someone presenting a DiD result is whether the program group and the comparison group were following similar trends before the program started.</w:t>
      </w:r>
    </w:p>
    <w:p>
      <w:r>
        <w:rPr>
          <w:highlight w:val="green"/>
        </w:rPr>
        <w:t xml:space="preserve">a) True</w:t>
      </w:r>
    </w:p>
    <w:p>
      <w:r>
        <w:t xml:space="preserve">b) False</w:t>
      </w:r>
    </w:p>
    <w:p>
      <w:r>
        <w:t xml:space="preserve">9. </w:t>
      </w:r>
      <w:r>
        <w:rPr>
          <w:b/>
        </w:rPr>
        <w:t xml:space="preserve">True or False</w:t>
      </w:r>
      <w:r>
        <w:t xml:space="preserve">. Matching can account for differences between participants and non-participants even if those differences were never measured.</w:t>
      </w:r>
    </w:p>
    <w:p>
      <w:r>
        <w:t xml:space="preserve">a) True</w:t>
      </w:r>
    </w:p>
    <w:p>
      <w:r>
        <w:rPr>
          <w:highlight w:val="green"/>
        </w:rPr>
        <w:t xml:space="preserve">b) False</w:t>
      </w:r>
    </w:p>
    <w:p>
      <w:r>
        <w:t xml:space="preserve">10. </w:t>
      </w:r>
      <w:r>
        <w:rPr>
          <w:b/>
        </w:rPr>
        <w:t xml:space="preserve">True or False</w:t>
      </w:r>
      <w:r>
        <w:t xml:space="preserve">. The discount rate chosen by the analyst can change whether a benefit-cost ratio is above or below 1.</w:t>
      </w:r>
    </w:p>
    <w:p>
      <w:r>
        <w:rPr>
          <w:highlight w:val="green"/>
        </w:rPr>
        <w:t xml:space="preserve">a) True</w:t>
      </w:r>
    </w:p>
    <w:p>
      <w:r>
        <w:t xml:space="preserve">b) False</w:t>
      </w:r>
    </w:p>
    <w:p/>
    <w:sectPr w:rsidR="0067326A" w:rsidRPr="006732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E7F93"/>
    <w:multiLevelType w:val="hybridMultilevel"/>
    <w:tmpl w:val="08EE17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4111DC"/>
    <w:multiLevelType w:val="hybridMultilevel"/>
    <w:tmpl w:val="8F22AB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A1817"/>
    <w:multiLevelType w:val="hybridMultilevel"/>
    <w:tmpl w:val="A6F23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16A95"/>
    <w:multiLevelType w:val="hybridMultilevel"/>
    <w:tmpl w:val="532E69D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133455">
    <w:abstractNumId w:val="2"/>
  </w:num>
  <w:num w:numId="2" w16cid:durableId="1528832380">
    <w:abstractNumId w:val="3"/>
  </w:num>
  <w:num w:numId="3" w16cid:durableId="1407141984">
    <w:abstractNumId w:val="1"/>
  </w:num>
  <w:num w:numId="4" w16cid:durableId="41236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35"/>
    <w:rsid w:val="000147E4"/>
    <w:rsid w:val="000247EA"/>
    <w:rsid w:val="0006032F"/>
    <w:rsid w:val="00096ABF"/>
    <w:rsid w:val="00107794"/>
    <w:rsid w:val="00165F88"/>
    <w:rsid w:val="001844AE"/>
    <w:rsid w:val="0019098D"/>
    <w:rsid w:val="001B38CC"/>
    <w:rsid w:val="001C426E"/>
    <w:rsid w:val="001D17D9"/>
    <w:rsid w:val="002157E2"/>
    <w:rsid w:val="002757EE"/>
    <w:rsid w:val="002C3F64"/>
    <w:rsid w:val="00305625"/>
    <w:rsid w:val="00340127"/>
    <w:rsid w:val="003F68FA"/>
    <w:rsid w:val="004157A7"/>
    <w:rsid w:val="00447BD7"/>
    <w:rsid w:val="004A1435"/>
    <w:rsid w:val="00517C4B"/>
    <w:rsid w:val="00575DED"/>
    <w:rsid w:val="00645A64"/>
    <w:rsid w:val="0067326A"/>
    <w:rsid w:val="00675068"/>
    <w:rsid w:val="006C681F"/>
    <w:rsid w:val="00717363"/>
    <w:rsid w:val="00724902"/>
    <w:rsid w:val="007414DC"/>
    <w:rsid w:val="00746E0A"/>
    <w:rsid w:val="00772B6E"/>
    <w:rsid w:val="00773D97"/>
    <w:rsid w:val="00784B24"/>
    <w:rsid w:val="007B2E1D"/>
    <w:rsid w:val="007F59DF"/>
    <w:rsid w:val="008142DD"/>
    <w:rsid w:val="008404CA"/>
    <w:rsid w:val="008E2255"/>
    <w:rsid w:val="009832CD"/>
    <w:rsid w:val="00991EE9"/>
    <w:rsid w:val="009F3840"/>
    <w:rsid w:val="00A17773"/>
    <w:rsid w:val="00A407D6"/>
    <w:rsid w:val="00AC667F"/>
    <w:rsid w:val="00AD6833"/>
    <w:rsid w:val="00B127F2"/>
    <w:rsid w:val="00B13ABA"/>
    <w:rsid w:val="00B14920"/>
    <w:rsid w:val="00B27687"/>
    <w:rsid w:val="00B473CB"/>
    <w:rsid w:val="00B52F4E"/>
    <w:rsid w:val="00C1046B"/>
    <w:rsid w:val="00C209A6"/>
    <w:rsid w:val="00C626D5"/>
    <w:rsid w:val="00C87E9E"/>
    <w:rsid w:val="00CA3366"/>
    <w:rsid w:val="00CE10D9"/>
    <w:rsid w:val="00D20353"/>
    <w:rsid w:val="00D76AE4"/>
    <w:rsid w:val="00E001FC"/>
    <w:rsid w:val="00E24220"/>
    <w:rsid w:val="00E5638E"/>
    <w:rsid w:val="00EC216A"/>
    <w:rsid w:val="00EF6F76"/>
    <w:rsid w:val="00F003AC"/>
    <w:rsid w:val="00F721D8"/>
    <w:rsid w:val="00F77911"/>
    <w:rsid w:val="00FD1045"/>
    <w:rsid w:val="00FD2960"/>
    <w:rsid w:val="00FD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9818"/>
  <w15:chartTrackingRefBased/>
  <w15:docId w15:val="{C3369DE3-8520-440C-A29E-C29BD1CCE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4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4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4A143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E22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E22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E22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22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225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2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255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E22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7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574195-9ef5-4125-9b43-26379a817af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DD69583BDB747B1AEEFBEF88CD8EA" ma:contentTypeVersion="18" ma:contentTypeDescription="Create a new document." ma:contentTypeScope="" ma:versionID="aca988c388894c9f71032b4d5b2bdd5b">
  <xsd:schema xmlns:xsd="http://www.w3.org/2001/XMLSchema" xmlns:xs="http://www.w3.org/2001/XMLSchema" xmlns:p="http://schemas.microsoft.com/office/2006/metadata/properties" xmlns:ns3="a0574195-9ef5-4125-9b43-26379a817af8" xmlns:ns4="46a51497-b611-4c58-86e7-410273118686" targetNamespace="http://schemas.microsoft.com/office/2006/metadata/properties" ma:root="true" ma:fieldsID="f82a07dbd76689a8603e50cc9d255bbb" ns3:_="" ns4:_="">
    <xsd:import namespace="a0574195-9ef5-4125-9b43-26379a817af8"/>
    <xsd:import namespace="46a51497-b611-4c58-86e7-41027311868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574195-9ef5-4125-9b43-26379a817a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51497-b611-4c58-86e7-4102731186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AB6013-F68E-4F56-AF71-6BFF584D10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1D6693-961B-48A7-99C1-364EAB87BC56}">
  <ds:schemaRefs>
    <ds:schemaRef ds:uri="http://schemas.microsoft.com/office/2006/metadata/properties"/>
    <ds:schemaRef ds:uri="http://schemas.microsoft.com/office/infopath/2007/PartnerControls"/>
    <ds:schemaRef ds:uri="a0574195-9ef5-4125-9b43-26379a817af8"/>
  </ds:schemaRefs>
</ds:datastoreItem>
</file>

<file path=customXml/itemProps3.xml><?xml version="1.0" encoding="utf-8"?>
<ds:datastoreItem xmlns:ds="http://schemas.openxmlformats.org/officeDocument/2006/customXml" ds:itemID="{840A4B04-EA82-4D64-BC46-78187BAEC9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574195-9ef5-4125-9b43-26379a817af8"/>
    <ds:schemaRef ds:uri="46a51497-b611-4c58-86e7-4102731186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Prasad</dc:creator>
  <cp:keywords/>
  <dc:description/>
  <cp:lastModifiedBy>Sebastian Martinez</cp:lastModifiedBy>
  <cp:revision>23</cp:revision>
  <dcterms:created xsi:type="dcterms:W3CDTF">2026-09-16T13:59:00Z</dcterms:created>
  <dcterms:modified xsi:type="dcterms:W3CDTF">2026-09-18T01:43:00Z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0x0101009C5DD69583BDB747B1AEEFBEF88CD8EA</vt:lpwstr>
  </property>
  <property fmtid="{D5CDD505-2E9C-101B-9397-08002B2CF9AE}" pid="3" name="MediaServiceImageTags">
    <vt:lpwstr/>
  </property>
</Properties>
</file>