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3, Session 1 · Was It Worth It?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What went into the ratio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group (also the table groups paste into AI)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3456"/>
        <w:gridCol w:w="3312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Step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Value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Source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Cost per business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1,800 AED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programme records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Annual saving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816 AED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measured (Day 2 difference-in-differences)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Years of saving assumed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5, starting in year 2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ASSUMED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Discount rate assumed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5% a year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ASSUMED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Savings, in today's money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3,365 AED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calculated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Benefit-cost ratio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3,365 / 1,800 = 1.87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calculated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AI prompt, version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"Generate one plausible scenario in which this programme's benefit-cost ratio falls below 1. Then tell me whether that scenario is realistic."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AI prompt, version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"Here is a cost-benefit model. The cost and annual saving are measured; the discount rate and the number of benefit years are assumptions. Tell me which single assumption moves the ratio most, give the ratio under a realistic alternative, and say whether a government agency would normally make that assumption. Ask me questions before you answer."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Run both prompts. Which answer compares all the assumptions before picking one? Which answer gives you a number you could use to make a decision?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3, Session 1 · Was It Worth It?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Stress-test scenario cards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set, cut; each group takes one card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3168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1 · Old habits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Businesses drift back to their old waste practices. The saving shrinks by 30% every year after the first.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Tell the trainer: Saving shrinks each year: 30%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Could this realistically happen in a programme like GreenWaste?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Your verdict: does the programme still pay for itself (ratio above 1)?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2 · The hidden costs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authority's set-up, administration and the businesses' own time add 600 AED per business that the headline left out.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Tell the trainer: Costs left out: 600 AED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Could this realistically happen in a programme like GreenWaste?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Your verdict: does the programme still pay for itself (ratio above 1)?</w:t>
            </w:r>
          </w:p>
        </w:tc>
      </w:tr>
      <w:tr>
        <w:trPr>
          <w:trHeight w:val="3168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3 · The finance ministry's rate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finance ministry insists on its standard discount rate of 8% instead of 5%.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Tell the trainer: Discount rate: 8%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Could this realistically happen in a programme like GreenWaste?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Your verdict: does the programme still pay for itself (ratio above 1)?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4 · A shorter life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new equipment is replaced after three years, so the saving lasts three years, not five.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Tell the trainer: Years the saving lasts: 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Could this realistically happen in a programme like GreenWaste?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Your verdict: does the programme still pay for itself (ratio above 1)?</w:t>
            </w:r>
          </w:p>
        </w:tc>
      </w:tr>
      <w:tr>
        <w:trPr>
          <w:trHeight w:val="3168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5 · Old habits and hidden costs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Both card 1 and card 2 happen.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Tell the trainer: Shrinks 30% a year, and 600 AED left out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Could this realistically happen in a programme like GreenWaste?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Your verdict: does the programme still pay for itself (ratio above 1)?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3, Session 1 · Was It Worth It?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Group recording sheet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12"/>
        <w:gridCol w:w="6624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 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Answer</w:t>
            </w:r>
          </w:p>
        </w:tc>
      </w:tr>
      <w:tr>
        <w:trPr>
          <w:trHeight w:val="1008" w:hRule="atLeast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Our card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00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Settings we gave the trainer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00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Benefit-cost ratio shown on screen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00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Realistic? Why or why not?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00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Does the programme still pay for itself (ratio above 1)?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00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One question for the evaluator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The three questions, for GreenWaste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1. Are the benefits realistic? Circle where the benefit figure comes from:  Measured  /  Modelled  /  Assumed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2. Are all the costs included?  What is missing?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3. What change would make the benefit-cost ratio fall below 1?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3, Session 1 · Was It Worth It?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Take-away card: judging a cost-benefit claim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participant, cut into cards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cost-benefit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Are the benefits realistic? Were they measured, modelled or assumed?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Are all the costs included? What was left out?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would make the ratio fall below 1? Which assumption, and by how much?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Ask: "What assumption would have to change for this ratio to fall below 1, and what is your evidence for it?"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cost-benefit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Are the benefits realistic? Were they measured, modelled or assumed?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Are all the costs included? What was left out?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would make the ratio fall below 1? Which assumption, and by how much?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Ask: "What assumption would have to change for this ratio to fall below 1, and what is your evidence for it?"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cost-benefit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Are the benefits realistic? Were they measured, modelled or assumed?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Are all the costs included? What was left out?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would make the ratio fall below 1? Which assumption, and by how much?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Ask: "What assumption would have to change for this ratio to fall below 1, and what is your evidence for it?"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cost-benefit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Are the benefits realistic? Were they measured, modelled or assumed?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Are all the costs included? What was left out?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would make the ratio fall below 1? Which assumption, and by how much?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Ask: "What assumption would have to change for this ratio to fall below 1, and what is your evidence for it?"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cost-benefit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Are the benefits realistic? Were they measured, modelled or assumed?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Are all the costs included? What was left out?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would make the ratio fall below 1? Which assumption, and by how much?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Ask: "What assumption would have to change for this ratio to fall below 1, and what is your evidence for it?"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cost-benefit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Are the benefits realistic? Were they measured, modelled or assumed?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Are all the costs included? What was left out?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would make the ratio fall below 1? Which assumption, and by how much?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Ask: "What assumption would have to change for this ratio to fall below 1, and what is your evidence for it?"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3, Session 1 · Was It Worth It?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Facilitator key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trainer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032"/>
        <w:gridCol w:w="1296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Card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Scenario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Ratio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Verdict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Old habits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pays for itself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hidden costs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pays for itself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finance ministry's rate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1.68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pays for itself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 shorter life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1.18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pays for itself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Old habits and hidden costs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does not pay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Base case 1.87. The rate alone does not flip it until about 24%. Two years of saving gives 0.80; break-even is about 2.5 years. Missing costs flip it at about 1,600 AED per business.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AI Snapshot: the arithmetic in version 1 holds (40% does push the ratio below 1) but it picks the easiest lever, gives no number for 'benefits delayed', and claims unsourced authority ('commonly observed in infrastructure appraisal').</w:t>
      </w:r>
    </w:p>
    <w:sectPr>
      <w:pgMar w:header="708" w:bottom="1008" w:top="1008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2026-10-05T15:45:45Z</dcterms:modified>
  <cp:category/>
</cp:coreProperties>
</file>