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In Module 1 you saw three GreenWaste numbers. Today the trainer recalculates each number from the data. Your task: decide what is wrong with each number. The decision rule for national scale-up: the programme must save at least 1,000 AED per business.</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440"/>
        <w:gridCol w:w="1296"/>
        <w:gridCol w:w="2160"/>
        <w:gridCol w:w="2592"/>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Module 1 said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Today's number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Too big, too small, or about right?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Why?</w:t>
            </w:r>
          </w:p>
        </w:tc>
      </w:tr>
      <w:tr>
        <w:trPr>
          <w:trHeight w:val="792" w:hRule="atLeast"/>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Before and after</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Enrolled vs not enrolled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-1,447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Randomised (drawn neighbourhoods)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-1,014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draws the offered neighbourhoods at random five times. Each time, look at the difference in costs before the programme between offered and not-offered neighbourhoods. Write the largest difference: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same difference when officials choose the neighbourhoods instead: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With 4 neighbourhoods in the lottery, in 95 out of 100 draws the starting difference is smaller than ± ________ AED. With 196 neighbourhoods: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effect of the programme: ________ AED.   The 95% confidence interval for the effect (standard errors clustered by neighbourhood):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Look at the end of the interval with the smallest saving.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"Our pilot cut waste costs by 665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GreenWaste pilot produced a clear result: waste-management costs fell by 665 AED per business, and with p &lt; 0.001 we can be confident the programme caused this reduction. Because the same businesses were measured before and after, differences between businesses are already accounted for, so the 665 AED saving can be attributed to the programme. This makes a strong case for national scale-up.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in the response that the evidence does not support. 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"Costs for participating businesses were 665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Which answer checks whether 665 AED is a fair measure of the effect before writing the paragraph? Paste the better answer into a new chat and ask the AI to check that answer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for an RCT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Compared to what? Before-and-after, with-and-without, or a fair comparison?</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Show me the balance table. How do you know the groups started out alike?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2026-10-05T15:45:59Z</dcterms:modified>
  <cp:category/>
</cp:coreProperties>
</file>