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What went into the ratio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Run both prompts. Which answer compares all the assumptions before picking one? Which answer gives you a number you could use to make a decision?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Stress-test scenario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16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16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Group recording sheet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Settings we gave the trainer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Benefit-cost ratio shown on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Realistic? Why or why not?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Does the programme still pay for itself (ratio above 1)?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Are the benefits realistic? Circle where the benefit figure comes from: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change would make the benefit-cost ratio fall below 1?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judging a cost-benefit claim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2026-10-05T15:46:02Z</dcterms:modified>
  <cp:category/>
</cp:coreProperties>
</file>