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1 | Session 3</w:t>
      </w:r>
    </w:p>
    <w:p>
      <w:pPr>
        <w:pStyle w:val="Title"/>
      </w:pPr>
      <w:r>
        <w:rPr>
          <w:rFonts w:ascii="Arial" w:hAnsi="Arial" w:eastAsia="Arial" w:cs="Arial"/>
          <w:i w:val="false"/>
          <w:b w:val="true"/>
          <w:u w:val="none"/>
          <w:strike w:val="false"/>
          <w:sz w:val="44"/>
          <w:szCs w:val="44"/>
          <w:color w:val="000000"/>
        </w:rPr>
        <w:t xml:space="preserve">Judge a fair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Use the pilot trial result to write a provisional recommendation. Explain what it supports and what it leaves uncertain.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Fictional GreenWaste case | invented figures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The pilot trial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In one district, a lottery assigned 400 businesses to join or wait. About half joined. The trial compared their annual waste costs 12 months later.</w:t>
      </w:r>
    </w:p>
    <w:tbl xmlns:a="http://schemas.openxmlformats.org/drawingml/2006/main" xmlns:pic="http://schemas.openxmlformats.org/drawingml/2006/picture">
      <w:tblPr>
        <w:tblLayout w:type="fixed"/>
        <w:jc w:val="start"/>
        <w:tblLook w:firstRow="1" w:lastRow="0" w:firstColumn="0" w:lastColumn="0" w:noHBand="0" w:noVBand="1"/>
      </w:tblPr>
      <w:tblGrid>
        <w:gridCol w:w="2736"/>
        <w:gridCol w:w="1800"/>
        <w:gridCol w:w="3240"/>
        <w:gridCol w:w="2016"/>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Result row</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Coefficient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95% interval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p-value</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Took part (lottery)</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-1,014</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-1,167 to -862</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&lt; 0.001</w:t>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Decision rule: annual saving of at least 1,000 AED per business. Negative means lower costs.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Name the comparison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2 Read the estimate and interval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State the saving and explain whether it settles the decision rule.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3 How far does this result reach</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would you need to know before using this pilot result for the whole city?</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1 | Session 3</w:t>
      </w:r>
    </w:p>
    <w:p>
      <w:pPr>
        <w:pStyle w:val="Title"/>
      </w:pPr>
      <w:r>
        <w:rPr>
          <w:rFonts w:ascii="Arial" w:hAnsi="Arial" w:eastAsia="Arial" w:cs="Arial"/>
          <w:i w:val="false"/>
          <w:b w:val="true"/>
          <w:u w:val="none"/>
          <w:strike w:val="false"/>
          <w:sz w:val="44"/>
          <w:szCs w:val="44"/>
          <w:color w:val="000000"/>
        </w:rPr>
        <w:t xml:space="preserve">Write a decision note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Write three or four sentences with a partner. Give the result and its comparison, a provisional recommendation, and the evidence you still need.</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Check an illustrative AI draft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"The pilot trial estimated an annual saving of 1,014 AED per business. The trial proves the minimum saving is met. Nationwide rollout is good value for money."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Mark each unsupported conclusion. Rewrite it using the result sheet.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Your question from memory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Close Sheet 1. What would you ask the evaluator, and how could the answer change your recommendation? Work alone.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1 | Session 3</w:t>
      </w:r>
    </w:p>
    <w:p>
      <w:pPr>
        <w:pStyle w:val="Title"/>
      </w:pPr>
      <w:r>
        <w:rPr>
          <w:rFonts w:ascii="Arial" w:hAnsi="Arial" w:eastAsia="Arial" w:cs="Arial"/>
          <w:i w:val="false"/>
          <w:b w:val="true"/>
          <w:u w:val="none"/>
          <w:strike w:val="false"/>
          <w:sz w:val="44"/>
          <w:szCs w:val="44"/>
          <w:color w:val="000000"/>
        </w:rPr>
        <w:t xml:space="preserve">Trainer key for a fair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Print pages 1 and 2 double-sided, one per participant. This page is trainer only.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Trial interpretation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Estimated saving 1,014 AED, 95% interval 862 to 1,167. Randomly assigned pilot groups, compared after 12 months. The interval spans the 1,000 AED rule. Evidence of saving is different from certainty about reaching that rule. The district may differ from other places; programme costs are not supplied.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 canonical pilot result uses lm(cost_after ~ took_part) and its ordinary least-squares interval in greenwaste_case.R. Assignment equals participation in this fictional pilot. In a real trial ask about follow-up, take-up, contamination and whether assignment stayed random.</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Lottery demonstration and paper fallback</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Only one short trainer demo, two draws. It redraws ten places among the first twenty pilot businesses and compares pre-programme manager ages. It demonstrates chance balance, not a new effect estimate. The groups need not be perfectly alike in any one draw.</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Ages for twenty numbered slips: 36, 39, 30, 24, 35, 39, 33, 37, 32, 45, 26, 42, 30, 38, 30, 38, 39, 35, 39, 41</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Note and AI feedback</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Accept differing provisional decisions with evidence and clear limits. The AI draft's first sentence is supported; the threshold and nationwide value-for-money conclusions are unsupported. Require source evidence for every claim. Finish individually with a useful evaluator question and its purpose.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Delivery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Protect the five-minute break and ten-minute paired writing task. Keep the full lab and extra sample-size simulations out of the teaching route. Total 75 minutes.</w:t>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2026-10-06T21:07:15Z</dcterms:modified>
  <cp:category/>
</cp:coreProperties>
</file>