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Annotate this output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before-and-after regression for the city businesses that took part in GreenWaste. Outcome: waste costs in AED per business per year, before the programme (after = 0) and 12 months later (after = 1). Standard errors are clustered by business. The p-value is the column R printed as Pr(&gt;|t|).</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1440"/>
        <w:gridCol w:w="1584"/>
        <w:gridCol w:w="1296"/>
        <w:gridCol w:w="1440"/>
        <w:gridCol w:w="1440"/>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Estimate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Std. Error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p-value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CI Lower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CI Upper</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(Intercept)</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1,431.5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7.1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&lt;0.001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1,417.5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1,445.6</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after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-669.8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7.5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&lt;0.001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-684.5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-655.1</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On the table above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Which number is the before-and-after change? Circle that number.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2. Where is the confidence interval for that change? Draw a box around the interval.</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3. Which number is the average before the programme? Underline that number. Why is it not the effect of GreenWaste?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4. To know whether GreenWaste caused the change, what would you compare these businesses with? Write the question you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ask AI to read the chart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waste costs per business, before GreenWaste and 12 months after, for the city businesses that took part.</w:t>
      </w:r>
    </w:p>
    <w:p>
      <w:pPr>
        <w:pStyle w:val="Normal"/>
      </w:pPr>
      <w:r>
        <w:rPr/>
        <w:drawing>
          <wp:inline distT="0" distB="0" distL="0" distR="0">
            <wp:extent cx="3291840" cy="219456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3291840" cy="219456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To give the AI the chart, photograph the chart on this sheet and attach the photo to your prompt.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most people would type, with a picture of the chart: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"What does this chart show? Did GreenWaste work?"</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chart shows a 47% reduction in waste costs after businesses joined GreenWaste, from 1,432 to 762 AED per business. This reduction is statistically significant (p &lt; 0.001), confirming that the programme caused the decline. The fall was consistent across all types of business, which suggests the effect is robust. Given the size of the effect, the programme should be scaled up nationally."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In pairs: underline each claim in the response that you can see in the chart. Cross out each claim that the chart does not show.</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"This chart shows average waste costs per business, before the GreenWaste programme and 12 months after, for the city businesses that took part. The rule for scaling up is a fall of at least 1,000 AED per business per year. Describe only what the chart shows. Then list what else could explain the change, and what comparison you would need before saying the programme caused it. Before you answer, ask me any questions you need."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Run both prompts with the same chart.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2. What does the second answer include that the first answer left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3. Paste the second answer into a new chat and ask: which of these claims does the chart not support? Which claims does the new chat find?</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three questions to ask the evaluator</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168"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c302e0eca0ca8ed0737c15f28a674f517191529b.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2026-10-06T17:18:20Z</dcterms:modified>
  <cp:category/>
</cp:coreProperties>
</file>