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Today the trainer calculates three GreenWaste numbers from the data. Your task: decide what is wrong with each one. The decision rule for national scale-up: the programme must save at least 1,000 AED per business per year.</w:t>
      </w:r>
    </w:p>
    <w:tbl xmlns:a="http://schemas.openxmlformats.org/drawingml/2006/main" xmlns:pic="http://schemas.openxmlformats.org/drawingml/2006/picture">
      <w:tblPr>
        <w:tblLayout w:type="fixed"/>
        <w:jc w:val="center"/>
        <w:tblLook w:firstRow="1" w:lastRow="0" w:firstColumn="0" w:lastColumn="0" w:noHBand="0" w:noVBand="1"/>
      </w:tblPr>
      <w:tblGrid>
        <w:gridCol w:w="3312"/>
        <w:gridCol w:w="1440"/>
        <w:gridCol w:w="2304"/>
        <w:gridCol w:w="302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The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 (rest of the city)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Took part vs did not (rest of the city)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(the pilot district lottery)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pilot lottery again five times. Each time, look at the difference in costs before the programme between the businesses picked and the ones not picked.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businesses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businesses in the lottery, in 95 out of 100 draws the starting difference is smaller than ± ________ AED. With 400 businesses: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670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1.  The GreenWaste pilot produced a clear result: waste-management costs fell by 670 AED per business,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2.  and with p &lt; 0.001 we can be confident the programme caused this reduction.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3.  Because the same businesses were measured before and after, differences between businesses are already accounted for,</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4.  so the 670 AED saving can be attributed to the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5.  This makes a strong case for national scale-up.</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2"/>
          <w:szCs w:val="22"/>
          <w:color w:val="000000"/>
        </w:rPr>
        <w:t xml:space="preserve">6.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22"/>
          <w:szCs w:val="22"/>
          <w:color w:val="000000"/>
        </w:rPr>
        <w:t xml:space="preserve">Marker rules. At your table, mark each numbered claim with a coloured marker:</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Green: the evidence supports the claim.</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Yellow: partly true, or true but not enough to act on.</w:t>
      </w:r>
    </w:p>
    <w:p>
      <w:pPr>
        <w:pStyle w:val="Normal"/>
        <w:jc w:val="left"/>
        <w:pBdr>
          <w:bottom w:val="none" w:sz="0" w:space="0" w:color="000000"/>
          <w:top w:val="none" w:sz="0" w:space="0" w:color="000000"/>
          <w:left w:val="none" w:sz="0" w:space="0" w:color="000000"/>
          <w:right w:val="none" w:sz="0" w:space="0" w:color="000000"/>
        </w:pBdr>
        <w:spacing w:after="20" w:before="0" w:line="240"/>
        <w:ind w:left="0" w:right="0" w:firstLine="0" w:firstLineChars="0"/>
      </w:pPr>
      <w:r>
        <w:rPr>
          <w:rFonts w:ascii="Arial" w:hAnsi="Arial" w:eastAsia="Arial" w:cs="Arial"/>
          <w:i w:val="false"/>
          <w:b w:val="false"/>
          <w:u w:val="none"/>
          <w:strike w:val="false"/>
          <w:sz w:val="22"/>
          <w:szCs w:val="22"/>
          <w:color w:val="000000"/>
        </w:rPr>
        <w:t xml:space="preserve">    Red: the evidence does not support the claim.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one person from your group takes your colours to the claim strips on the wall and puts one dot on each strip.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670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670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How many units were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2026-10-06T17:18:20Z</dcterms:modified>
  <cp:category/>
</cp:coreProperties>
</file>