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single-sided: the next sheet is handed out later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bar for scale-up: at least 1,000 AED.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First difference: each group's change over time. It removes fixed differences between the groups, and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Second difference: the difference between those two changes. It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it clear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separate sheet; hand out at 'Running the regression', after the hand calculation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440"/>
        <w:gridCol w:w="1008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 (round 1)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 (round 1)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Circle the row that is the programme's effect. Is it the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Two rows are often reported as the effect by mistake. What are they?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After (round 1) is  __________________      Enrolled is 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The least generous end of the effect's interval:  ________ AED.   Does it clear 1,000?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4. Costs were measured once before the programme and once after. What can this data not tell you about the two groups?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pair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table reports a difference-in-differences estimate. The programme reduced costs by 816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Which sentences can you check against the table, and which does it not support?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the claim about parallel trends survive the second prompt? Then paste the second answer into a fresh chat and ask it to check for claims about tests that were never run.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If time allows, a leading prompt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"Our DiD shows an 816 AED cut in costs (p&lt;0.001). Write two sentences for the minister recommending scale-up."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it mention the 1,000 AED rule or parallel trends without being asked?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 DiD result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Took part 1,449 to 784: change -665. Did not take part 2,079 to 2,230: change +151. Difference of the changes: -816 AED. It does not clear 1,000. Watch the sign: the comparison group went up, so the effect is bigger than the 665 fall in the top row.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After (round 1) x Enrolled, -816 AED: the same number as by hand. 2. After (round 1) (151) is the time trend, what happened to everyone; Enrolled (-630) is the baseline gap, how far apart the groups started. Many pick Enrolled because it is large and has the word in it. 3. 752 AED; the interval is -881 to -752, and even its most generous end (881) is short of 1,000. 4. Whether the groups were already moving in parallel: a pre-trend check needs at least two periods before the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Snapshot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Supported by the table: the 816 AED estimate and p &lt; 0.001. Not supported: "so the programme was a success" answers whether the effect is non-zero, not whether it clears 1,000. "Does not include zero, which confirms the finding is robust": not zero and big enough are different claims. "The parallel trends assumption has been satisfied" is the serious one: with one period before the programme it cannot be tested, so the model reported a test that was never run. "Clears the 1,000 AED threshold" is false: even the interval's most generous end is 881 AED.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With the second prompt, check whether the parallel-trends claim disappears. Supplying the constraint makes the error less likely; it does not rule it out.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2026-09-27T20:25:07Z</dcterms:modified>
  <cp:category/>
</cp:coreProperties>
</file>