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difference (enrolled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business is nobody's twin. Which one, and what happens to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matching studies, read side by side. The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2 · Cameras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Every treated unit had a real lookalike?</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13 segments (3%) outside</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Comparison units reused as twins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171 twins for 395 segments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(worst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partly: 2 of 6 over 0.1 (worst 0.17)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Outcome's own baseline balanced?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(std. diff 0.20)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follow-up levels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0.96 avoided</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changes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 avoided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Least generous end vs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911 against 1,000: short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1.32 against 2.0: short</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Case 2's changes estimate clears its rule by more than Case 1's does (5% against 1%).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1: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2:   Act  /  Act with conditions  /  Send back</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Which sentences would you sign your name to? Underline them, and cross out the rest. Four minutes, in groups.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The same question, a better prompt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cut into strips. Take-home: hand out after the debrief, since the prompt names the checks</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then compare: what did each get wrong, and what did each explain well? Then paste the second answer into a fresh chat and ask it to check for overstatement.</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 matching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real lookalike, and what happened to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 the covariates balance, and does the outcome's baseline balance?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 with 2, B with 1, C with 3. Differences of -1,000, -900 and -1,100: an average of -1,000 AED. Business 4 is nobody's twin, so it is set aside. Listen for anyone matching on cost: that is matching on the outcome, which builds the answer into the comparison.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is the more trustworthy study, and it cannot show it clears the rule: it estimates 998 AED saved, and the least generous end is 911. Case 2 gives the more attractive answer and carries the unquantified risk: 13 camera segments (3%) have no real lookalike, 395 segments share 171 twins, and the outcome's own baseline is out of balance (0.20). Levels say 0.96 avoided, changes say 2.10; the interval for changes runs down to 1.32, short of 2.0. Rows 1 and 4 separate the two cases, and neither appears in a typical results table.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For the question to Case 2's evaluator, the sharpest is: did the outcome's own baseline balance, and did you compare levels or changes?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Question 3: both changes estimates clear their rule, Case 2's by 5% and Case 1's by 1%. The bigger margin does not rescue Case 2: its least generous end is short of the rule and its pairs did not start level.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Suggested verdicts. Case 1: act with conditions (a sound study whose interval straddles the rule; ask whether the answer holds on a different list). Case 2: send back (ask what happens without the segments that have no lookalike, and for the outcome's baseline).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is reported accurately, including the interval that straddles the rule. Three false assurances in Case 2: "similarly strong, every segment matched" hides the 13 segments with no real lookalike; "comfortably exceeding" holds only for the changes estimate, the levels estimate does not clear 2.0 and the interval dips to 1.32; "should be scaled" rests on the first two and is stated most confidently. The model had the details in front of it and still went with the headline. Check its summary against the table you gave it.</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2026-09-27T20:25:21Z</dcterms:modified>
  <cp:category/>
</cp:coreProperties>
</file>