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difference (enrolled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business is nobody's twin. Which one, and what happens to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matching studies, read side by side. The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2 · Cameras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Every treated unit had a real lookalike?</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13 segments (3%) outside</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Comparison units reused as twins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171 twins for 395 segments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(worst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partly: 2 of 6 over 0.1 (worst 0.17)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Outcome's own baseline balanced?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(std. diff 0.20)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follow-up levels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0.96 avoided</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changes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 avoided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Least generous end vs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911 against 1,000: short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1.32 against 2.0: short</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Case 2's changes estimate clears its rule by more than Case 1's does (5% against 1%).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1: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2:   Act  /  Act with conditions  /  Send back</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Which sentences would you sign your name to? Underline them, and cross out the rest. Four minutes, in groups.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The same question, a better prompt</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 matching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2026-09-27T20:25:56Z</dcterms:modified>
  <cp:category/>
</cp:coreProperties>
</file>